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03" w:rsidRDefault="00E42EA3" w:rsidP="007B1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 w:rsidR="00503703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503703" w:rsidRDefault="00503703" w:rsidP="007B1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503703" w:rsidRDefault="00503703" w:rsidP="007B1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Дальневосточный Федеральный Университет</w:t>
      </w:r>
    </w:p>
    <w:p w:rsidR="00503703" w:rsidRDefault="00503703" w:rsidP="007B1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Естественных Наук</w:t>
      </w:r>
    </w:p>
    <w:p w:rsidR="00503703" w:rsidRDefault="00C80670" w:rsidP="007B1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0670">
        <w:rPr>
          <w:rFonts w:ascii="Times New Roman" w:hAnsi="Times New Roman"/>
          <w:sz w:val="28"/>
          <w:szCs w:val="28"/>
        </w:rPr>
        <w:t>Кафедра физической и аналитической химии</w:t>
      </w: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EA3" w:rsidRDefault="00E42EA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EA3" w:rsidRDefault="00E42EA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703" w:rsidRDefault="00503703" w:rsidP="005037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РЕФЕРАТ</w:t>
      </w: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</w:t>
      </w:r>
      <w:r w:rsidR="0008318B">
        <w:rPr>
          <w:rFonts w:ascii="Times New Roman" w:hAnsi="Times New Roman"/>
          <w:sz w:val="28"/>
          <w:szCs w:val="28"/>
        </w:rPr>
        <w:t>Аналитическая химия</w:t>
      </w:r>
      <w:r>
        <w:rPr>
          <w:rFonts w:ascii="Times New Roman" w:hAnsi="Times New Roman"/>
          <w:sz w:val="28"/>
          <w:szCs w:val="28"/>
        </w:rPr>
        <w:t>»</w:t>
      </w: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020100 – «Химия»</w:t>
      </w: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 «</w:t>
      </w:r>
      <w:r w:rsidR="00E42EA3" w:rsidRPr="00E42EA3">
        <w:rPr>
          <w:rFonts w:ascii="Times New Roman" w:hAnsi="Times New Roman"/>
          <w:b/>
          <w:sz w:val="28"/>
          <w:szCs w:val="28"/>
        </w:rPr>
        <w:t>Люминесценция. Классификация методов по способу возбуждения, механизму</w:t>
      </w:r>
      <w:r w:rsidR="007C553A">
        <w:rPr>
          <w:rFonts w:ascii="Times New Roman" w:hAnsi="Times New Roman"/>
          <w:b/>
          <w:sz w:val="28"/>
          <w:szCs w:val="28"/>
        </w:rPr>
        <w:t>,</w:t>
      </w:r>
      <w:r w:rsidR="00E42EA3" w:rsidRPr="00E42EA3">
        <w:rPr>
          <w:rFonts w:ascii="Times New Roman" w:hAnsi="Times New Roman"/>
          <w:b/>
          <w:sz w:val="28"/>
          <w:szCs w:val="28"/>
        </w:rPr>
        <w:t xml:space="preserve"> длительности, схемы Яблонского</w:t>
      </w:r>
      <w:r w:rsidR="00E42EA3">
        <w:rPr>
          <w:rFonts w:ascii="Times New Roman" w:hAnsi="Times New Roman"/>
          <w:sz w:val="28"/>
          <w:szCs w:val="28"/>
        </w:rPr>
        <w:t>»</w:t>
      </w:r>
    </w:p>
    <w:p w:rsidR="00503703" w:rsidRDefault="00503703" w:rsidP="00503703">
      <w:pPr>
        <w:spacing w:line="240" w:lineRule="auto"/>
        <w:ind w:left="6180"/>
        <w:rPr>
          <w:rFonts w:ascii="Times New Roman" w:hAnsi="Times New Roman"/>
          <w:b/>
          <w:sz w:val="28"/>
          <w:szCs w:val="28"/>
        </w:rPr>
      </w:pPr>
    </w:p>
    <w:p w:rsidR="00E42EA3" w:rsidRDefault="00E42EA3" w:rsidP="00503703">
      <w:pPr>
        <w:spacing w:line="240" w:lineRule="auto"/>
        <w:ind w:left="6180"/>
        <w:rPr>
          <w:rFonts w:ascii="Times New Roman" w:hAnsi="Times New Roman"/>
          <w:b/>
          <w:sz w:val="28"/>
          <w:szCs w:val="28"/>
        </w:rPr>
      </w:pPr>
    </w:p>
    <w:p w:rsidR="00E42EA3" w:rsidRDefault="00E42EA3" w:rsidP="00503703">
      <w:pPr>
        <w:spacing w:line="240" w:lineRule="auto"/>
        <w:ind w:left="6180"/>
        <w:rPr>
          <w:rFonts w:ascii="Times New Roman" w:hAnsi="Times New Roman"/>
          <w:b/>
          <w:sz w:val="28"/>
          <w:szCs w:val="28"/>
        </w:rPr>
      </w:pPr>
    </w:p>
    <w:p w:rsidR="00503703" w:rsidRDefault="00503703" w:rsidP="00503703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 студентка гр. Б8</w:t>
      </w:r>
      <w:r w:rsidR="00C806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07</w:t>
      </w:r>
    </w:p>
    <w:p w:rsidR="00503703" w:rsidRDefault="00503703" w:rsidP="00503703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 М. А.……………………..</w:t>
      </w:r>
    </w:p>
    <w:p w:rsidR="00503703" w:rsidRDefault="00503703" w:rsidP="00503703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………………201</w:t>
      </w:r>
      <w:r w:rsidR="007B1C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80670" w:rsidRDefault="00503703" w:rsidP="00E42EA3">
      <w:pPr>
        <w:spacing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="00C80670">
        <w:rPr>
          <w:rFonts w:ascii="Times New Roman" w:hAnsi="Times New Roman"/>
          <w:sz w:val="28"/>
          <w:szCs w:val="28"/>
        </w:rPr>
        <w:t>а</w:t>
      </w:r>
      <w:r w:rsidR="00344991" w:rsidRPr="00344991">
        <w:rPr>
          <w:rFonts w:ascii="Times New Roman" w:hAnsi="Times New Roman"/>
          <w:sz w:val="28"/>
          <w:szCs w:val="28"/>
        </w:rPr>
        <w:t xml:space="preserve"> </w:t>
      </w:r>
      <w:r w:rsidR="00C80670">
        <w:rPr>
          <w:rFonts w:ascii="Times New Roman" w:hAnsi="Times New Roman"/>
          <w:sz w:val="28"/>
          <w:szCs w:val="28"/>
        </w:rPr>
        <w:t>к.х</w:t>
      </w:r>
      <w:r>
        <w:rPr>
          <w:rFonts w:ascii="Times New Roman" w:hAnsi="Times New Roman"/>
          <w:sz w:val="28"/>
          <w:szCs w:val="28"/>
        </w:rPr>
        <w:t xml:space="preserve">.н., </w:t>
      </w:r>
      <w:r w:rsidR="00E42EA3">
        <w:rPr>
          <w:rFonts w:ascii="Times New Roman" w:hAnsi="Times New Roman"/>
          <w:sz w:val="28"/>
          <w:szCs w:val="28"/>
        </w:rPr>
        <w:t>профессор</w:t>
      </w:r>
      <w:r w:rsidR="00344991" w:rsidRPr="00344991">
        <w:rPr>
          <w:rFonts w:ascii="Times New Roman" w:hAnsi="Times New Roman"/>
          <w:sz w:val="28"/>
          <w:szCs w:val="28"/>
        </w:rPr>
        <w:t xml:space="preserve"> </w:t>
      </w:r>
      <w:r w:rsidR="00E42EA3">
        <w:rPr>
          <w:rFonts w:ascii="Times New Roman" w:hAnsi="Times New Roman"/>
          <w:sz w:val="28"/>
          <w:szCs w:val="28"/>
        </w:rPr>
        <w:t>ка</w:t>
      </w:r>
      <w:r w:rsidR="00C80670">
        <w:rPr>
          <w:rFonts w:ascii="Times New Roman" w:hAnsi="Times New Roman"/>
          <w:sz w:val="28"/>
          <w:szCs w:val="28"/>
        </w:rPr>
        <w:t>федры физической и аналитической химии</w:t>
      </w:r>
    </w:p>
    <w:p w:rsidR="00503703" w:rsidRDefault="00E42EA3" w:rsidP="00C80670">
      <w:pPr>
        <w:spacing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Маринина Г. </w:t>
      </w:r>
      <w:r w:rsidR="00C80670">
        <w:rPr>
          <w:rFonts w:ascii="Times New Roman" w:hAnsi="Times New Roman"/>
          <w:sz w:val="28"/>
          <w:szCs w:val="28"/>
        </w:rPr>
        <w:t>И. ……………………</w:t>
      </w:r>
    </w:p>
    <w:p w:rsidR="00503703" w:rsidRDefault="00503703" w:rsidP="00503703">
      <w:pPr>
        <w:spacing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…………....201</w:t>
      </w:r>
      <w:r w:rsidR="007B1C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42EA3" w:rsidRDefault="00E42EA3" w:rsidP="00E42EA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7949" w:rsidRDefault="00A67949" w:rsidP="00E42EA3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1C9A" w:rsidRPr="008271BF" w:rsidRDefault="007B1C9A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703" w:rsidRDefault="00503703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Владивосток</w:t>
      </w:r>
    </w:p>
    <w:p w:rsidR="002A5CB3" w:rsidRPr="008271BF" w:rsidRDefault="007B1C9A" w:rsidP="005037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13465580"/>
        <w:docPartObj>
          <w:docPartGallery w:val="Table of Contents"/>
          <w:docPartUnique/>
        </w:docPartObj>
      </w:sdtPr>
      <w:sdtEndPr>
        <w:rPr>
          <w:rFonts w:ascii="Calibri" w:hAnsi="Calibri"/>
        </w:rPr>
      </w:sdtEndPr>
      <w:sdtContent>
        <w:p w:rsidR="00E21322" w:rsidRPr="005F2235" w:rsidRDefault="00E21322" w:rsidP="005F2235">
          <w:pPr>
            <w:pStyle w:val="af0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5F2235">
            <w:rPr>
              <w:rFonts w:ascii="Times New Roman" w:hAnsi="Times New Roman" w:cs="Times New Roman"/>
              <w:color w:val="auto"/>
              <w:sz w:val="36"/>
              <w:szCs w:val="36"/>
            </w:rPr>
            <w:t>Оглавление</w:t>
          </w:r>
        </w:p>
        <w:p w:rsidR="005F2235" w:rsidRPr="005F2235" w:rsidRDefault="004476AE" w:rsidP="005F2235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F2235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E21322" w:rsidRPr="005F223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F223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46249014" w:history="1">
            <w:r w:rsidR="005F2235" w:rsidRPr="005F2235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5F2235" w:rsidRPr="005F223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5F2235" w:rsidRPr="005F2235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_Toc446249014 \h </w:instrTex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2235" w:rsidRPr="005F2235" w:rsidRDefault="003263B0" w:rsidP="005F2235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6249015" w:history="1">
            <w:r w:rsidR="005F2235" w:rsidRPr="005F2235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5F2235" w:rsidRPr="005F223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5F2235" w:rsidRPr="005F2235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Классификация методов люминесценции</w: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_Toc446249015 \h </w:instrTex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2235" w:rsidRPr="005F2235" w:rsidRDefault="003263B0" w:rsidP="005F2235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6249016" w:history="1">
            <w:r w:rsidR="005F2235" w:rsidRPr="005F2235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2.1</w:t>
            </w:r>
            <w:r w:rsidR="005F2235" w:rsidRPr="005F223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5F2235" w:rsidRPr="005F2235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По способу возбуждения</w: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_Toc446249016 \h </w:instrTex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2235" w:rsidRPr="005F2235" w:rsidRDefault="003263B0" w:rsidP="005F2235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6249017" w:history="1">
            <w:r w:rsidR="005F2235" w:rsidRPr="005F2235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2.2</w:t>
            </w:r>
            <w:r w:rsidR="005F2235" w:rsidRPr="005F223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5F2235" w:rsidRPr="005F2235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По длительности</w: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_Toc446249017 \h </w:instrTex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2235" w:rsidRPr="005F2235" w:rsidRDefault="003263B0" w:rsidP="005F2235">
          <w:pPr>
            <w:pStyle w:val="23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6249018" w:history="1">
            <w:r w:rsidR="005F2235" w:rsidRPr="005F2235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2.3</w:t>
            </w:r>
            <w:r w:rsidR="005F2235" w:rsidRPr="005F223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5F2235" w:rsidRPr="005F2235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По механизму свечения</w: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_Toc446249018 \h </w:instrTex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2235" w:rsidRPr="005F2235" w:rsidRDefault="003263B0" w:rsidP="005F2235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6249019" w:history="1">
            <w:r w:rsidR="005F2235" w:rsidRPr="005F2235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5F2235" w:rsidRPr="005F223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5F2235" w:rsidRPr="005F2235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Схемы Яблонского</w: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_Toc446249019 \h </w:instrTex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2235" w:rsidRPr="005F2235" w:rsidRDefault="003263B0" w:rsidP="005F2235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6249020" w:history="1">
            <w:r w:rsidR="005F2235" w:rsidRPr="005F2235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F2235" w:rsidRPr="005F223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5F2235" w:rsidRPr="005F2235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_Toc446249020 \h </w:instrTex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2235" w:rsidRPr="005F2235" w:rsidRDefault="003263B0" w:rsidP="005F2235">
          <w:pPr>
            <w:pStyle w:val="12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6249021" w:history="1">
            <w:r w:rsidR="005F2235" w:rsidRPr="005F2235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5.</w:t>
            </w:r>
            <w:r w:rsidR="005F2235" w:rsidRPr="005F223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5F2235" w:rsidRPr="005F2235">
              <w:rPr>
                <w:rStyle w:val="a6"/>
                <w:rFonts w:ascii="Times New Roman" w:hAnsi="Times New Roman"/>
                <w:noProof/>
                <w:sz w:val="28"/>
                <w:szCs w:val="28"/>
              </w:rPr>
              <w:t>Список литературы</w: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_Toc446249021 \h </w:instrTex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5F2235" w:rsidRPr="005F223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1322" w:rsidRDefault="004476AE" w:rsidP="005F2235">
          <w:pPr>
            <w:spacing w:line="360" w:lineRule="auto"/>
          </w:pPr>
          <w:r w:rsidRPr="005F2235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7F1B8E" w:rsidRDefault="007F1B8E" w:rsidP="00B14A1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1B8E" w:rsidRPr="00F22DBE" w:rsidRDefault="007F1B8E" w:rsidP="00B14A10">
      <w:pPr>
        <w:pStyle w:val="1"/>
        <w:spacing w:line="360" w:lineRule="auto"/>
      </w:pPr>
      <w:bookmarkStart w:id="1" w:name="_Toc446249014"/>
      <w:r w:rsidRPr="00F22DBE">
        <w:lastRenderedPageBreak/>
        <w:t>Введение</w:t>
      </w:r>
      <w:bookmarkEnd w:id="1"/>
    </w:p>
    <w:p w:rsidR="000F7D96" w:rsidRDefault="000F7D96" w:rsidP="000F7D96">
      <w:pPr>
        <w:pStyle w:val="21"/>
      </w:pPr>
      <w:r>
        <w:t xml:space="preserve">Все вещества при сильном нагревании начинают излучать электромагнитную энергию. Излучение нагретых веществ называют </w:t>
      </w:r>
      <w:r w:rsidRPr="00D04BA2">
        <w:rPr>
          <w:i/>
        </w:rPr>
        <w:t>тепловым равновесным излучением</w:t>
      </w:r>
      <w:r>
        <w:t xml:space="preserve">. Однако некоторые вещества излучают электромагнитную энергию без нагревания – при комнатной температуре. Такое излучение называют </w:t>
      </w:r>
      <w:r w:rsidRPr="00D04BA2">
        <w:rPr>
          <w:i/>
        </w:rPr>
        <w:t>люминесценцией</w:t>
      </w:r>
      <w:r w:rsidR="00D04BA2">
        <w:t xml:space="preserve">, а люминесцентные вещества – </w:t>
      </w:r>
      <w:r w:rsidRPr="00D04BA2">
        <w:rPr>
          <w:i/>
        </w:rPr>
        <w:t>люминофорами</w:t>
      </w:r>
      <w:r>
        <w:t>. В отличие от теплового, люминесценция является неравновесным излучением.</w:t>
      </w:r>
    </w:p>
    <w:p w:rsidR="000F7D96" w:rsidRDefault="000F7D96" w:rsidP="000F7D96">
      <w:pPr>
        <w:pStyle w:val="21"/>
      </w:pPr>
      <w:r>
        <w:t xml:space="preserve">По В. Л. Левшину, </w:t>
      </w:r>
      <w:r w:rsidRPr="000F7D96">
        <w:rPr>
          <w:b/>
        </w:rPr>
        <w:t>люминесценция</w:t>
      </w:r>
      <w:r>
        <w:t xml:space="preserve"> – это свечение атомов, молекул, ионов и других более сложных комплексов, возникающее в результате электронного перехода в этих частицах при их возвращении из возбу</w:t>
      </w:r>
      <w:r w:rsidR="00600AFD">
        <w:t>жденного состояния в нормальное</w:t>
      </w:r>
      <w:r>
        <w:t>.</w:t>
      </w:r>
    </w:p>
    <w:p w:rsidR="007C553A" w:rsidRDefault="007C553A" w:rsidP="007C553A">
      <w:pPr>
        <w:pStyle w:val="21"/>
      </w:pPr>
      <w:r>
        <w:t>Метод молекулярной люминесцентной спектроскопии характеризуется высокой чувствительностью (порядок обнаружения 10</w:t>
      </w:r>
      <w:r w:rsidRPr="007C553A">
        <w:rPr>
          <w:vertAlign w:val="superscript"/>
        </w:rPr>
        <w:t>-3</w:t>
      </w:r>
      <w:r>
        <w:t xml:space="preserve"> мг/мл), так как относится к силовым – выходной сигнал увеличивается с увеличением интенсивности источника излучения. В идеальных условиях удается достичь пределов обнаружения на уровне пикограммов в миллилитре.</w:t>
      </w:r>
    </w:p>
    <w:p w:rsidR="000F7D96" w:rsidRDefault="00600AFD" w:rsidP="000F7D96">
      <w:pPr>
        <w:pStyle w:val="21"/>
      </w:pPr>
      <w:r>
        <w:t xml:space="preserve">В реферате приведена классификация </w:t>
      </w:r>
      <w:r w:rsidRPr="00600AFD">
        <w:t xml:space="preserve">методов </w:t>
      </w:r>
      <w:r>
        <w:t>люмине</w:t>
      </w:r>
      <w:r w:rsidR="00D04BA2">
        <w:t>сценции по способу возбуждения,</w:t>
      </w:r>
      <w:r>
        <w:t xml:space="preserve"> механизму</w:t>
      </w:r>
      <w:r w:rsidR="00D04BA2">
        <w:t xml:space="preserve"> и </w:t>
      </w:r>
      <w:r>
        <w:t xml:space="preserve">длительности, описаны </w:t>
      </w:r>
      <w:r w:rsidRPr="00600AFD">
        <w:t>схемы Яблонского</w:t>
      </w:r>
      <w:r>
        <w:t>.</w:t>
      </w:r>
    </w:p>
    <w:p w:rsidR="00447666" w:rsidRPr="00B86028" w:rsidRDefault="00447666" w:rsidP="00232D1B">
      <w:pPr>
        <w:pStyle w:val="21"/>
      </w:pPr>
    </w:p>
    <w:p w:rsidR="0051785C" w:rsidRDefault="0051785C" w:rsidP="00232D1B">
      <w:pPr>
        <w:pStyle w:val="21"/>
        <w:rPr>
          <w:b/>
          <w:sz w:val="36"/>
        </w:rPr>
      </w:pPr>
      <w:r>
        <w:rPr>
          <w:b/>
          <w:sz w:val="36"/>
        </w:rPr>
        <w:br w:type="page"/>
      </w:r>
    </w:p>
    <w:p w:rsidR="00443267" w:rsidRDefault="00340349" w:rsidP="00443267">
      <w:pPr>
        <w:pStyle w:val="1"/>
        <w:spacing w:line="360" w:lineRule="auto"/>
      </w:pPr>
      <w:bookmarkStart w:id="2" w:name="_Toc446249015"/>
      <w:r>
        <w:lastRenderedPageBreak/>
        <w:t>Классификация методов люминесценции</w:t>
      </w:r>
      <w:bookmarkEnd w:id="2"/>
    </w:p>
    <w:p w:rsidR="000F7D96" w:rsidRPr="0006022E" w:rsidRDefault="000F7D96" w:rsidP="0006022E">
      <w:pPr>
        <w:pStyle w:val="3"/>
        <w:numPr>
          <w:ilvl w:val="1"/>
          <w:numId w:val="35"/>
        </w:numPr>
        <w:rPr>
          <w:b/>
        </w:rPr>
      </w:pPr>
      <w:bookmarkStart w:id="3" w:name="_Toc446249016"/>
      <w:r w:rsidRPr="0006022E">
        <w:rPr>
          <w:b/>
        </w:rPr>
        <w:t>По способу возбуждения</w:t>
      </w:r>
      <w:bookmarkEnd w:id="3"/>
    </w:p>
    <w:p w:rsidR="00443267" w:rsidRDefault="000F7D96" w:rsidP="00232D1B">
      <w:pPr>
        <w:pStyle w:val="21"/>
      </w:pPr>
      <w:r>
        <w:t>Из определения люминесценции следует, что для её возбуждения необходимо подводить энергию извне, так как она теряется при излучении. Поэтому виды люминесценции естественно классифицировать по внешнему источнику возбуждения энергии.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260"/>
      </w:tblGrid>
      <w:tr w:rsidR="002315D0" w:rsidRPr="00D04BA2" w:rsidTr="00D04BA2">
        <w:trPr>
          <w:jc w:val="center"/>
        </w:trPr>
        <w:tc>
          <w:tcPr>
            <w:tcW w:w="5524" w:type="dxa"/>
            <w:vAlign w:val="center"/>
          </w:tcPr>
          <w:p w:rsidR="002315D0" w:rsidRPr="00D04BA2" w:rsidRDefault="00D04BA2" w:rsidP="00D04BA2">
            <w:pPr>
              <w:pStyle w:val="21"/>
              <w:ind w:firstLine="0"/>
              <w:jc w:val="center"/>
              <w:rPr>
                <w:b/>
              </w:rPr>
            </w:pPr>
            <w:r w:rsidRPr="00D04BA2">
              <w:rPr>
                <w:b/>
              </w:rPr>
              <w:t>Источник возбуждения</w:t>
            </w:r>
          </w:p>
        </w:tc>
        <w:tc>
          <w:tcPr>
            <w:tcW w:w="3260" w:type="dxa"/>
            <w:vAlign w:val="center"/>
          </w:tcPr>
          <w:p w:rsidR="002315D0" w:rsidRPr="00D04BA2" w:rsidRDefault="00D04BA2" w:rsidP="00D04BA2">
            <w:pPr>
              <w:pStyle w:val="21"/>
              <w:ind w:firstLine="0"/>
              <w:jc w:val="center"/>
              <w:rPr>
                <w:b/>
              </w:rPr>
            </w:pPr>
            <w:r w:rsidRPr="00D04BA2">
              <w:rPr>
                <w:b/>
              </w:rPr>
              <w:t>Вид люминесценции</w:t>
            </w:r>
          </w:p>
        </w:tc>
      </w:tr>
      <w:tr w:rsidR="00D04BA2" w:rsidTr="00D04BA2">
        <w:trPr>
          <w:jc w:val="center"/>
        </w:trPr>
        <w:tc>
          <w:tcPr>
            <w:tcW w:w="5524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Электромагнитное излучение видимой и ультрафиолетовой области спектра</w:t>
            </w:r>
          </w:p>
        </w:tc>
        <w:tc>
          <w:tcPr>
            <w:tcW w:w="3260" w:type="dxa"/>
            <w:vAlign w:val="center"/>
          </w:tcPr>
          <w:p w:rsidR="00D04BA2" w:rsidRDefault="00D04BA2" w:rsidP="00D04BA2">
            <w:pPr>
              <w:pStyle w:val="21"/>
              <w:tabs>
                <w:tab w:val="center" w:pos="1805"/>
              </w:tabs>
              <w:ind w:firstLine="0"/>
              <w:jc w:val="center"/>
            </w:pPr>
            <w:r>
              <w:t>фотолюминесценция</w:t>
            </w:r>
          </w:p>
        </w:tc>
      </w:tr>
      <w:tr w:rsidR="00D04BA2" w:rsidTr="00D04BA2">
        <w:trPr>
          <w:jc w:val="center"/>
        </w:trPr>
        <w:tc>
          <w:tcPr>
            <w:tcW w:w="5524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Поток электронов (катодные лучи)</w:t>
            </w:r>
          </w:p>
        </w:tc>
        <w:tc>
          <w:tcPr>
            <w:tcW w:w="3260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Катодолюминесценция</w:t>
            </w:r>
          </w:p>
        </w:tc>
      </w:tr>
      <w:tr w:rsidR="00D04BA2" w:rsidTr="00D04BA2">
        <w:trPr>
          <w:jc w:val="center"/>
        </w:trPr>
        <w:tc>
          <w:tcPr>
            <w:tcW w:w="5524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Поток ионов щелочных металлов в вакууме</w:t>
            </w:r>
          </w:p>
        </w:tc>
        <w:tc>
          <w:tcPr>
            <w:tcW w:w="3260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Ионолюминесценция</w:t>
            </w:r>
          </w:p>
        </w:tc>
      </w:tr>
      <w:tr w:rsidR="00D04BA2" w:rsidTr="00D04BA2">
        <w:trPr>
          <w:jc w:val="center"/>
        </w:trPr>
        <w:tc>
          <w:tcPr>
            <w:tcW w:w="5524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Рентгеновское излучение</w:t>
            </w:r>
          </w:p>
        </w:tc>
        <w:tc>
          <w:tcPr>
            <w:tcW w:w="3260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Рентгенолюминесценция</w:t>
            </w:r>
          </w:p>
        </w:tc>
      </w:tr>
      <w:tr w:rsidR="00D04BA2" w:rsidTr="00D04BA2">
        <w:trPr>
          <w:jc w:val="center"/>
        </w:trPr>
        <w:tc>
          <w:tcPr>
            <w:tcW w:w="5524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Радиоактивное излучение</w:t>
            </w:r>
          </w:p>
        </w:tc>
        <w:tc>
          <w:tcPr>
            <w:tcW w:w="3260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Радиолюминесценция</w:t>
            </w:r>
          </w:p>
        </w:tc>
      </w:tr>
      <w:tr w:rsidR="00D04BA2" w:rsidTr="00D04BA2">
        <w:trPr>
          <w:jc w:val="center"/>
        </w:trPr>
        <w:tc>
          <w:tcPr>
            <w:tcW w:w="5524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Тепловая энергия</w:t>
            </w:r>
          </w:p>
        </w:tc>
        <w:tc>
          <w:tcPr>
            <w:tcW w:w="3260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Термолюминесценция</w:t>
            </w:r>
            <w:r w:rsidR="007C553A">
              <w:t xml:space="preserve"> (кандолюминесценция)</w:t>
            </w:r>
          </w:p>
        </w:tc>
      </w:tr>
      <w:tr w:rsidR="00D04BA2" w:rsidTr="00D04BA2">
        <w:trPr>
          <w:jc w:val="center"/>
        </w:trPr>
        <w:tc>
          <w:tcPr>
            <w:tcW w:w="5524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Ультразвук</w:t>
            </w:r>
          </w:p>
        </w:tc>
        <w:tc>
          <w:tcPr>
            <w:tcW w:w="3260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Сонолюминесценция</w:t>
            </w:r>
          </w:p>
        </w:tc>
      </w:tr>
      <w:tr w:rsidR="00D04BA2" w:rsidTr="00D04BA2">
        <w:trPr>
          <w:jc w:val="center"/>
        </w:trPr>
        <w:tc>
          <w:tcPr>
            <w:tcW w:w="5524" w:type="dxa"/>
            <w:vAlign w:val="center"/>
          </w:tcPr>
          <w:p w:rsidR="00D04BA2" w:rsidRDefault="00D04BA2" w:rsidP="00344991">
            <w:pPr>
              <w:pStyle w:val="21"/>
              <w:ind w:firstLine="0"/>
              <w:jc w:val="center"/>
            </w:pPr>
            <w:r>
              <w:t xml:space="preserve">Механическое </w:t>
            </w:r>
            <w:r w:rsidR="00344991">
              <w:t>во</w:t>
            </w:r>
            <w:r>
              <w:t>здействие</w:t>
            </w:r>
          </w:p>
        </w:tc>
        <w:tc>
          <w:tcPr>
            <w:tcW w:w="3260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Триболюминесценция</w:t>
            </w:r>
          </w:p>
        </w:tc>
      </w:tr>
      <w:tr w:rsidR="00D04BA2" w:rsidTr="00D04BA2">
        <w:trPr>
          <w:jc w:val="center"/>
        </w:trPr>
        <w:tc>
          <w:tcPr>
            <w:tcW w:w="5524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Энергия химических реакций</w:t>
            </w:r>
          </w:p>
        </w:tc>
        <w:tc>
          <w:tcPr>
            <w:tcW w:w="3260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Хемолюминесценция</w:t>
            </w:r>
          </w:p>
        </w:tc>
      </w:tr>
      <w:tr w:rsidR="00D04BA2" w:rsidTr="00D04BA2">
        <w:trPr>
          <w:jc w:val="center"/>
        </w:trPr>
        <w:tc>
          <w:tcPr>
            <w:tcW w:w="5524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Энергия биологических процессов</w:t>
            </w:r>
          </w:p>
        </w:tc>
        <w:tc>
          <w:tcPr>
            <w:tcW w:w="3260" w:type="dxa"/>
            <w:vAlign w:val="center"/>
          </w:tcPr>
          <w:p w:rsidR="00D04BA2" w:rsidRDefault="00D04BA2" w:rsidP="00D04BA2">
            <w:pPr>
              <w:pStyle w:val="21"/>
              <w:ind w:firstLine="0"/>
              <w:jc w:val="center"/>
            </w:pPr>
            <w:r>
              <w:t>Биолюминесценция</w:t>
            </w:r>
          </w:p>
        </w:tc>
      </w:tr>
    </w:tbl>
    <w:p w:rsidR="009408FF" w:rsidRPr="009408FF" w:rsidRDefault="00253F77" w:rsidP="009408FF">
      <w:pPr>
        <w:pStyle w:val="21"/>
      </w:pPr>
      <w:r w:rsidRPr="00253F77">
        <w:t xml:space="preserve">Наиболее часто в аналитической практике используют </w:t>
      </w:r>
      <w:r>
        <w:t>ф</w:t>
      </w:r>
      <w:r w:rsidRPr="00253F77">
        <w:t>отолюминесценцию и хемилюминесценцию.</w:t>
      </w:r>
    </w:p>
    <w:p w:rsidR="003A0125" w:rsidRPr="0006022E" w:rsidRDefault="004E5484" w:rsidP="0006022E">
      <w:pPr>
        <w:pStyle w:val="3"/>
        <w:rPr>
          <w:b/>
        </w:rPr>
      </w:pPr>
      <w:bookmarkStart w:id="4" w:name="_Toc446249017"/>
      <w:r w:rsidRPr="0006022E">
        <w:rPr>
          <w:b/>
        </w:rPr>
        <w:lastRenderedPageBreak/>
        <w:t xml:space="preserve">По </w:t>
      </w:r>
      <w:r w:rsidR="003A0125" w:rsidRPr="0006022E">
        <w:rPr>
          <w:b/>
        </w:rPr>
        <w:t>длительности</w:t>
      </w:r>
      <w:bookmarkEnd w:id="4"/>
    </w:p>
    <w:p w:rsidR="00AD6A6A" w:rsidRDefault="00AD6A6A" w:rsidP="003A0125">
      <w:pPr>
        <w:pStyle w:val="21"/>
      </w:pPr>
      <w:r w:rsidRPr="00AD6A6A">
        <w:t>Тип люминесценции зависит от того, какие переходы осуществляются в молекуле при поглощении ею квантов возбуждающего излучения.</w:t>
      </w:r>
    </w:p>
    <w:p w:rsidR="003A0125" w:rsidRDefault="003A0125" w:rsidP="003A0125">
      <w:pPr>
        <w:pStyle w:val="21"/>
      </w:pPr>
      <w:r>
        <w:t>Молекулярная люминесценц</w:t>
      </w:r>
      <w:r w:rsidRPr="003A0125">
        <w:t>и</w:t>
      </w:r>
      <w:r>
        <w:t>я по дли</w:t>
      </w:r>
      <w:r w:rsidRPr="003A0125">
        <w:t>тельности и спектрал</w:t>
      </w:r>
      <w:r w:rsidR="00AD6A6A">
        <w:t>ь</w:t>
      </w:r>
      <w:r w:rsidRPr="003A0125">
        <w:t>н</w:t>
      </w:r>
      <w:r>
        <w:t>о</w:t>
      </w:r>
      <w:r w:rsidRPr="003A0125">
        <w:t xml:space="preserve">му </w:t>
      </w:r>
      <w:r>
        <w:t>составу:</w:t>
      </w:r>
    </w:p>
    <w:p w:rsidR="003A0125" w:rsidRDefault="003A0125" w:rsidP="003A0125">
      <w:pPr>
        <w:pStyle w:val="21"/>
        <w:numPr>
          <w:ilvl w:val="0"/>
          <w:numId w:val="25"/>
        </w:numPr>
      </w:pPr>
      <w:r>
        <w:t>Флуоресценция</w:t>
      </w:r>
      <w:r w:rsidR="00570175">
        <w:t xml:space="preserve"> (Фл)</w:t>
      </w:r>
    </w:p>
    <w:p w:rsidR="003A0125" w:rsidRDefault="003A0125" w:rsidP="003A0125">
      <w:pPr>
        <w:pStyle w:val="21"/>
        <w:numPr>
          <w:ilvl w:val="0"/>
          <w:numId w:val="26"/>
        </w:numPr>
        <w:ind w:left="1843"/>
      </w:pPr>
      <w:r>
        <w:t>кратковременная</w:t>
      </w:r>
    </w:p>
    <w:p w:rsidR="003A0125" w:rsidRDefault="003A0125" w:rsidP="003A0125">
      <w:pPr>
        <w:pStyle w:val="21"/>
        <w:numPr>
          <w:ilvl w:val="0"/>
          <w:numId w:val="26"/>
        </w:numPr>
        <w:ind w:left="1843"/>
      </w:pPr>
      <w:r>
        <w:t>замедленная</w:t>
      </w:r>
    </w:p>
    <w:p w:rsidR="003A0125" w:rsidRDefault="00AD6A6A" w:rsidP="003A0125">
      <w:pPr>
        <w:pStyle w:val="21"/>
        <w:numPr>
          <w:ilvl w:val="0"/>
          <w:numId w:val="25"/>
        </w:numPr>
      </w:pPr>
      <w:r>
        <w:t>Ф</w:t>
      </w:r>
      <w:r w:rsidR="003A0125" w:rsidRPr="003A0125">
        <w:t xml:space="preserve">осфоресценции </w:t>
      </w:r>
      <w:r w:rsidR="00570175">
        <w:t>(Фс)</w:t>
      </w:r>
    </w:p>
    <w:p w:rsidR="00570175" w:rsidRDefault="003A0125" w:rsidP="003A0125">
      <w:pPr>
        <w:pStyle w:val="21"/>
      </w:pPr>
      <w:r>
        <w:t>Испускание фотонов флуоресценции происходитпри переходе электрона с нулевого колебательного уровня состояния на любой колебательны</w:t>
      </w:r>
      <w:r w:rsidR="00AD6A6A">
        <w:t>й уровень основного состояния. Флуоресцен</w:t>
      </w:r>
      <w:r>
        <w:t xml:space="preserve">ция является кратковременным излучением с </w:t>
      </w:r>
      <w:r w:rsidR="00AD6A6A">
        <w:t>длительностью 10</w:t>
      </w:r>
      <w:r w:rsidR="00AD6A6A" w:rsidRPr="00AD6A6A">
        <w:rPr>
          <w:vertAlign w:val="superscript"/>
        </w:rPr>
        <w:t>-10</w:t>
      </w:r>
      <w:r w:rsidR="00AD6A6A">
        <w:t>-10</w:t>
      </w:r>
      <w:r w:rsidR="00AD6A6A" w:rsidRPr="00AD6A6A">
        <w:rPr>
          <w:vertAlign w:val="superscript"/>
        </w:rPr>
        <w:t>-7</w:t>
      </w:r>
      <w:r w:rsidR="00AD6A6A">
        <w:t xml:space="preserve"> секунд </w:t>
      </w:r>
      <w:r w:rsidRPr="00AD6A6A">
        <w:t>и</w:t>
      </w:r>
      <w:r>
        <w:t xml:space="preserve"> наблюдается при комнатной темпе</w:t>
      </w:r>
      <w:r w:rsidR="00AD6A6A">
        <w:t>ратуре. Энергия фотонов флуорес</w:t>
      </w:r>
      <w:r>
        <w:t>ценции меньше энергии фотонов поглощения</w:t>
      </w:r>
      <w:r w:rsidR="00AD6A6A">
        <w:t>.</w:t>
      </w:r>
    </w:p>
    <w:p w:rsidR="00484A12" w:rsidRDefault="00570175" w:rsidP="00570175">
      <w:pPr>
        <w:pStyle w:val="21"/>
      </w:pPr>
      <w:r>
        <w:t>При определенных условиях (обычно при температуре -196 °С, в отсутствие парамагнитных молекул) для триплетных молекул оказывается возможнымзапрещенный переходс излучением фотонов фосфоресценции. Это излучение имеет значительно большую длительность 10</w:t>
      </w:r>
      <w:r w:rsidRPr="00570175">
        <w:rPr>
          <w:vertAlign w:val="superscript"/>
        </w:rPr>
        <w:t>-4</w:t>
      </w:r>
      <w:r>
        <w:t>-10</w:t>
      </w:r>
      <w:r w:rsidRPr="00570175">
        <w:rPr>
          <w:vertAlign w:val="superscript"/>
        </w:rPr>
        <w:t>-2</w:t>
      </w:r>
      <w:r>
        <w:t xml:space="preserve"> секунд. Энергия фотонов фосфоресценции меньше энергии фотонов кратковременнойфлуоресценции.</w:t>
      </w:r>
    </w:p>
    <w:p w:rsidR="00652BA5" w:rsidRDefault="00484A12" w:rsidP="004C7989">
      <w:pPr>
        <w:pStyle w:val="21"/>
      </w:pPr>
      <w:r>
        <w:t xml:space="preserve">Помимо флуоресценции и фосфоресценции существует еще одинвид люминесценции, который идентичен по спектральному составуфлуоресценции, но характеризуется длительностью, свойственной фосфоресценции. Этот вид люминесценции называют </w:t>
      </w:r>
      <w:r w:rsidRPr="00212755">
        <w:rPr>
          <w:b/>
        </w:rPr>
        <w:t xml:space="preserve">замедленной </w:t>
      </w:r>
      <w:r w:rsidRPr="00212755">
        <w:rPr>
          <w:b/>
        </w:rPr>
        <w:lastRenderedPageBreak/>
        <w:t>флуоресценцией</w:t>
      </w:r>
      <w:r>
        <w:t>, поскольку перед излучением фотонов молекула некоторое время находится в триплетном состоянии.</w:t>
      </w:r>
      <w:r w:rsidR="004C7989">
        <w:t>Этот тип молекулярной люминесценции наблюдается в весьмаограниченных диапазонах температур, вязкостей и концентраций растворов. По сравнению с флуоресценцией и фосфоресценцией ее интенсивность невелика и достигает максимальных значений при комнатной и более высоких температурах, заметно ослабевая с понижением температуры.</w:t>
      </w:r>
    </w:p>
    <w:p w:rsidR="00652BA5" w:rsidRDefault="00652BA5">
      <w:pPr>
        <w:rPr>
          <w:rFonts w:ascii="Times New Roman" w:hAnsi="Times New Roman"/>
          <w:sz w:val="28"/>
          <w:szCs w:val="36"/>
        </w:rPr>
      </w:pPr>
      <w:r>
        <w:br w:type="page"/>
      </w:r>
    </w:p>
    <w:p w:rsidR="00AD454B" w:rsidRPr="0006022E" w:rsidRDefault="00AD454B" w:rsidP="0006022E">
      <w:pPr>
        <w:pStyle w:val="3"/>
        <w:rPr>
          <w:b/>
        </w:rPr>
      </w:pPr>
      <w:bookmarkStart w:id="5" w:name="_Toc446249018"/>
      <w:r w:rsidRPr="0006022E">
        <w:rPr>
          <w:b/>
        </w:rPr>
        <w:lastRenderedPageBreak/>
        <w:t>По механизму свечения</w:t>
      </w:r>
      <w:bookmarkEnd w:id="5"/>
    </w:p>
    <w:p w:rsidR="0014115B" w:rsidRPr="009408FF" w:rsidRDefault="00851262" w:rsidP="009408FF">
      <w:pPr>
        <w:pStyle w:val="21"/>
        <w:rPr>
          <w:b/>
        </w:rPr>
      </w:pPr>
      <w:r w:rsidRPr="009408FF">
        <w:rPr>
          <w:b/>
        </w:rPr>
        <w:t>С</w:t>
      </w:r>
      <w:r w:rsidR="00AD454B" w:rsidRPr="009408FF">
        <w:rPr>
          <w:b/>
        </w:rPr>
        <w:t>вечение дискретных центров</w:t>
      </w:r>
    </w:p>
    <w:p w:rsidR="002744A1" w:rsidRPr="00652BA5" w:rsidRDefault="002744A1" w:rsidP="009408FF">
      <w:pPr>
        <w:pStyle w:val="21"/>
      </w:pPr>
      <w:r w:rsidRPr="009408FF">
        <w:rPr>
          <w:b/>
          <w:i/>
        </w:rPr>
        <w:t>резонансна</w:t>
      </w:r>
      <w:r w:rsidR="0014115B" w:rsidRPr="009408FF">
        <w:rPr>
          <w:b/>
          <w:i/>
        </w:rPr>
        <w:t>я</w:t>
      </w:r>
      <w:r w:rsidR="0014115B" w:rsidRPr="00652BA5">
        <w:t xml:space="preserve"> (Рисунок 1а) – квант излучения, испускаемый част</w:t>
      </w:r>
      <w:r w:rsidR="00652BA5">
        <w:t>ицей, равен поглощенному кванту</w:t>
      </w:r>
      <w:r w:rsidR="00EB2C04">
        <w:t>.</w:t>
      </w:r>
    </w:p>
    <w:p w:rsidR="00EB2C04" w:rsidRDefault="0014115B" w:rsidP="009408FF">
      <w:pPr>
        <w:pStyle w:val="21"/>
      </w:pPr>
      <w:r w:rsidRPr="009408FF">
        <w:rPr>
          <w:b/>
          <w:i/>
        </w:rPr>
        <w:t>спонтанная</w:t>
      </w:r>
      <w:r w:rsidRPr="00652BA5">
        <w:t xml:space="preserve"> (Рисунок 1б) –</w:t>
      </w:r>
      <w:r w:rsidR="00652BA5">
        <w:t xml:space="preserve"> </w:t>
      </w:r>
      <w:r w:rsidRPr="00652BA5">
        <w:t>возника</w:t>
      </w:r>
      <w:r w:rsidR="00652BA5">
        <w:t>ет</w:t>
      </w:r>
      <w:r w:rsidRPr="00652BA5">
        <w:t xml:space="preserve"> при переходе частицы с возбужденного уровня 2 на основной уровень. Уровень испускания 2 лежит ниже уровня 3, поэтому излучаемый квант оказывается меньше поглощенного.</w:t>
      </w:r>
    </w:p>
    <w:p w:rsidR="00652BA5" w:rsidRPr="00652BA5" w:rsidRDefault="0014115B" w:rsidP="009408FF">
      <w:pPr>
        <w:pStyle w:val="21"/>
      </w:pPr>
      <w:r w:rsidRPr="009408FF">
        <w:rPr>
          <w:b/>
          <w:i/>
        </w:rPr>
        <w:t>вынужденная</w:t>
      </w:r>
      <w:r w:rsidRPr="00652BA5">
        <w:t xml:space="preserve"> (Рисунок 1в) –</w:t>
      </w:r>
      <w:r w:rsidR="00851262" w:rsidRPr="00652BA5">
        <w:t xml:space="preserve"> возбужденная частица, прежде чем перейти на излучательный уровень 2, оказывается на промежуточном метастабильном уровне 4, непосредственный переход с которого на основной уровень является запрещенным. Для перехода на излучательный уровень 2 частице необходимо сообщить дополнительную энергию в виде тепла или света. </w:t>
      </w:r>
    </w:p>
    <w:p w:rsidR="00652BA5" w:rsidRDefault="00652BA5" w:rsidP="00652BA5">
      <w:pPr>
        <w:spacing w:line="360" w:lineRule="auto"/>
        <w:jc w:val="center"/>
        <w:rPr>
          <w:rFonts w:ascii="Times New Roman" w:hAnsi="Times New Roman"/>
          <w:sz w:val="28"/>
          <w:szCs w:val="36"/>
        </w:rPr>
      </w:pPr>
      <w:r w:rsidRPr="00652BA5">
        <w:rPr>
          <w:rFonts w:ascii="Times New Roman" w:hAnsi="Times New Roman"/>
          <w:noProof/>
          <w:sz w:val="28"/>
          <w:szCs w:val="36"/>
          <w:lang w:eastAsia="ru-RU"/>
        </w:rPr>
        <w:drawing>
          <wp:inline distT="0" distB="0" distL="0" distR="0">
            <wp:extent cx="4994384" cy="1793523"/>
            <wp:effectExtent l="19050" t="0" r="0" b="0"/>
            <wp:docPr id="7" name="Рисунок 3" descr="F:\Докумен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305" cy="179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A5" w:rsidRDefault="00652BA5" w:rsidP="00EB2C04">
      <w:pPr>
        <w:spacing w:line="360" w:lineRule="auto"/>
        <w:jc w:val="center"/>
        <w:rPr>
          <w:rFonts w:ascii="Times New Roman" w:hAnsi="Times New Roman"/>
          <w:sz w:val="28"/>
          <w:szCs w:val="36"/>
        </w:rPr>
      </w:pPr>
      <w:r w:rsidRPr="00652BA5">
        <w:rPr>
          <w:rFonts w:ascii="Times New Roman" w:hAnsi="Times New Roman"/>
          <w:sz w:val="28"/>
          <w:szCs w:val="36"/>
        </w:rPr>
        <w:t>Рисунок 1. Схем</w:t>
      </w:r>
      <w:r>
        <w:rPr>
          <w:rFonts w:ascii="Times New Roman" w:hAnsi="Times New Roman"/>
          <w:sz w:val="28"/>
          <w:szCs w:val="36"/>
        </w:rPr>
        <w:t>ы</w:t>
      </w:r>
      <w:r w:rsidRPr="00652BA5">
        <w:rPr>
          <w:rFonts w:ascii="Times New Roman" w:hAnsi="Times New Roman"/>
          <w:sz w:val="28"/>
          <w:szCs w:val="36"/>
        </w:rPr>
        <w:t xml:space="preserve"> энергетических </w:t>
      </w:r>
      <w:r>
        <w:rPr>
          <w:rFonts w:ascii="Times New Roman" w:hAnsi="Times New Roman"/>
          <w:sz w:val="28"/>
          <w:szCs w:val="36"/>
        </w:rPr>
        <w:t>уровней и электронных переходов.</w:t>
      </w:r>
    </w:p>
    <w:p w:rsidR="00652BA5" w:rsidRPr="00EB2C04" w:rsidRDefault="00652BA5" w:rsidP="00EB2C04">
      <w:pPr>
        <w:jc w:val="center"/>
        <w:rPr>
          <w:rFonts w:ascii="Times New Roman" w:hAnsi="Times New Roman"/>
          <w:sz w:val="28"/>
          <w:szCs w:val="36"/>
        </w:rPr>
      </w:pPr>
      <w:r w:rsidRPr="00EB2C04">
        <w:rPr>
          <w:rFonts w:ascii="Times New Roman" w:hAnsi="Times New Roman"/>
          <w:sz w:val="28"/>
          <w:szCs w:val="36"/>
        </w:rPr>
        <w:t>1 – основной уровень; 2, 3 – возбужденные уровни; 4</w:t>
      </w:r>
      <w:r w:rsidR="00EB2C04" w:rsidRPr="00EB2C04">
        <w:rPr>
          <w:rFonts w:ascii="Times New Roman" w:hAnsi="Times New Roman"/>
          <w:sz w:val="28"/>
          <w:szCs w:val="36"/>
        </w:rPr>
        <w:t xml:space="preserve"> – </w:t>
      </w:r>
      <w:r w:rsidRPr="00EB2C04">
        <w:rPr>
          <w:rFonts w:ascii="Times New Roman" w:hAnsi="Times New Roman"/>
          <w:sz w:val="28"/>
          <w:szCs w:val="36"/>
        </w:rPr>
        <w:t>метастабильный уровень; ↑</w:t>
      </w:r>
      <w:r w:rsidR="00EB2C04" w:rsidRPr="00EB2C04">
        <w:rPr>
          <w:rFonts w:ascii="Times New Roman" w:hAnsi="Times New Roman"/>
          <w:sz w:val="28"/>
          <w:szCs w:val="36"/>
        </w:rPr>
        <w:t xml:space="preserve"> – </w:t>
      </w:r>
      <w:r w:rsidRPr="00EB2C04">
        <w:rPr>
          <w:rFonts w:ascii="Times New Roman" w:hAnsi="Times New Roman"/>
          <w:sz w:val="28"/>
          <w:szCs w:val="36"/>
        </w:rPr>
        <w:t xml:space="preserve">поглощение; ↓ </w:t>
      </w:r>
      <w:r w:rsidR="00EB2C04" w:rsidRPr="00EB2C04">
        <w:rPr>
          <w:rFonts w:ascii="Times New Roman" w:hAnsi="Times New Roman"/>
          <w:sz w:val="28"/>
          <w:szCs w:val="36"/>
        </w:rPr>
        <w:t xml:space="preserve">– </w:t>
      </w:r>
      <w:r w:rsidRPr="00EB2C04">
        <w:rPr>
          <w:rFonts w:ascii="Times New Roman" w:hAnsi="Times New Roman"/>
          <w:sz w:val="28"/>
          <w:szCs w:val="36"/>
        </w:rPr>
        <w:t xml:space="preserve">люминесценция;   </w:t>
      </w:r>
      <w:r w:rsidR="00EB2C04">
        <w:rPr>
          <w:rFonts w:ascii="Times New Roman" w:hAnsi="Times New Roman"/>
          <w:noProof/>
          <w:sz w:val="28"/>
          <w:szCs w:val="36"/>
          <w:lang w:eastAsia="ru-RU"/>
        </w:rPr>
        <w:drawing>
          <wp:inline distT="0" distB="0" distL="0" distR="0">
            <wp:extent cx="95878" cy="425303"/>
            <wp:effectExtent l="19050" t="0" r="0" b="0"/>
            <wp:docPr id="8" name="Рисунок 6" descr="F:\Докумен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окумент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5" cy="4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C04" w:rsidRPr="00EB2C04">
        <w:rPr>
          <w:rFonts w:ascii="Times New Roman" w:hAnsi="Times New Roman"/>
          <w:sz w:val="28"/>
          <w:szCs w:val="36"/>
        </w:rPr>
        <w:t>– безызлучательный п</w:t>
      </w:r>
      <w:r w:rsidRPr="00EB2C04">
        <w:rPr>
          <w:rFonts w:ascii="Times New Roman" w:hAnsi="Times New Roman"/>
          <w:sz w:val="28"/>
          <w:szCs w:val="36"/>
        </w:rPr>
        <w:t>ереход</w:t>
      </w:r>
      <w:r w:rsidR="00EB2C04" w:rsidRPr="00EB2C04">
        <w:rPr>
          <w:rFonts w:ascii="Times New Roman" w:hAnsi="Times New Roman"/>
          <w:sz w:val="28"/>
          <w:szCs w:val="36"/>
        </w:rPr>
        <w:t>.</w:t>
      </w:r>
    </w:p>
    <w:p w:rsidR="00FD4F03" w:rsidRPr="009408FF" w:rsidRDefault="00FD4F03" w:rsidP="009408FF">
      <w:pPr>
        <w:pStyle w:val="21"/>
      </w:pPr>
      <w:r w:rsidRPr="009408FF">
        <w:t xml:space="preserve">Поглощающими и излучающими центрами являются одни и те же частицы (атомы, ионы или молекулы). Этот вид свечения присущ в основном </w:t>
      </w:r>
      <w:r w:rsidRPr="009408FF">
        <w:lastRenderedPageBreak/>
        <w:t>веществам в газообразном состоянии, органическим и неорганическим веществам в растворах и чистым органическим веществам.</w:t>
      </w:r>
    </w:p>
    <w:p w:rsidR="00FD4F03" w:rsidRPr="009408FF" w:rsidRDefault="00FD4F03" w:rsidP="009408FF">
      <w:pPr>
        <w:pStyle w:val="21"/>
      </w:pPr>
      <w:r w:rsidRPr="009408FF">
        <w:t>Резонансная люминесценция характерна преимущественно для атомов, простейших молекул, находящихся в газообразном состоянии при низких давлениях, спонтанная - для паров и растворов сложных молекул, вынужденная - для сложных органических молекул, находящихся при низкой температуре или помещенных в вязкие или стеклообразные среды (полимерные пленки, сахарные леденцы).</w:t>
      </w:r>
    </w:p>
    <w:p w:rsidR="00AD454B" w:rsidRPr="009408FF" w:rsidRDefault="00FD4F03" w:rsidP="009408FF">
      <w:pPr>
        <w:pStyle w:val="21"/>
        <w:rPr>
          <w:b/>
        </w:rPr>
      </w:pPr>
      <w:r w:rsidRPr="009408FF">
        <w:rPr>
          <w:b/>
        </w:rPr>
        <w:t>Р</w:t>
      </w:r>
      <w:r w:rsidR="00AD454B" w:rsidRPr="009408FF">
        <w:rPr>
          <w:b/>
        </w:rPr>
        <w:t>екомбинационное свечение</w:t>
      </w:r>
    </w:p>
    <w:p w:rsidR="004859C0" w:rsidRPr="009408FF" w:rsidRDefault="004859C0" w:rsidP="009408FF">
      <w:pPr>
        <w:pStyle w:val="21"/>
      </w:pPr>
      <w:r w:rsidRPr="009408FF">
        <w:t>Акты поглощения и излучения разделены не только во времени, но и пространственно.</w:t>
      </w:r>
      <w:r w:rsidR="00E001D0" w:rsidRPr="009408FF">
        <w:t xml:space="preserve"> В процессе возбуждения происходит разделение частицы на две противоположно заряженные. Последовательность их рекомбинации сопровождается выделением энергии.</w:t>
      </w:r>
      <w:r w:rsidRPr="009408FF">
        <w:t xml:space="preserve"> Этот вид свечения является основным в свечении </w:t>
      </w:r>
      <w:r w:rsidRPr="009408FF">
        <w:rPr>
          <w:i/>
        </w:rPr>
        <w:t>кристаллофосфоров</w:t>
      </w:r>
      <w:r w:rsidRPr="009408FF">
        <w:t xml:space="preserve"> – сложных кристаллических веществ с дефектной структурой.</w:t>
      </w:r>
    </w:p>
    <w:p w:rsidR="00E001D0" w:rsidRDefault="00E001D0">
      <w:pPr>
        <w:rPr>
          <w:rFonts w:ascii="Times New Roman" w:eastAsiaTheme="majorEastAsia" w:hAnsi="Times New Roman" w:cstheme="majorBidi"/>
          <w:b/>
          <w:bCs/>
          <w:sz w:val="36"/>
          <w:szCs w:val="36"/>
        </w:rPr>
      </w:pPr>
      <w:r>
        <w:br w:type="page"/>
      </w:r>
    </w:p>
    <w:p w:rsidR="00DB4FFF" w:rsidRDefault="00340349" w:rsidP="00DB4FFF">
      <w:pPr>
        <w:pStyle w:val="1"/>
        <w:spacing w:line="360" w:lineRule="auto"/>
      </w:pPr>
      <w:bookmarkStart w:id="6" w:name="_Toc446249019"/>
      <w:r>
        <w:lastRenderedPageBreak/>
        <w:t>Схемы Яблонского</w:t>
      </w:r>
      <w:bookmarkEnd w:id="6"/>
    </w:p>
    <w:p w:rsidR="002A683C" w:rsidRDefault="002A683C" w:rsidP="002A683C">
      <w:pPr>
        <w:ind w:firstLine="851"/>
        <w:rPr>
          <w:rFonts w:ascii="Times New Roman" w:hAnsi="Times New Roman"/>
          <w:sz w:val="28"/>
          <w:szCs w:val="36"/>
        </w:rPr>
      </w:pPr>
      <w:r w:rsidRPr="002A683C">
        <w:rPr>
          <w:rFonts w:ascii="Times New Roman" w:hAnsi="Times New Roman"/>
          <w:sz w:val="28"/>
          <w:szCs w:val="36"/>
        </w:rPr>
        <w:t>Поглощение и испускание света хорошо иллюстрирует диаграмма уровней энергии, предложенная Яблонским</w:t>
      </w:r>
      <w:r>
        <w:rPr>
          <w:rFonts w:ascii="Times New Roman" w:hAnsi="Times New Roman"/>
          <w:sz w:val="28"/>
          <w:szCs w:val="36"/>
        </w:rPr>
        <w:t xml:space="preserve"> (Рисунок 2)</w:t>
      </w:r>
      <w:r w:rsidRPr="002A683C">
        <w:rPr>
          <w:rFonts w:ascii="Times New Roman" w:hAnsi="Times New Roman"/>
          <w:sz w:val="28"/>
          <w:szCs w:val="36"/>
        </w:rPr>
        <w:t>.</w:t>
      </w:r>
    </w:p>
    <w:p w:rsidR="002A683C" w:rsidRDefault="002A683C" w:rsidP="002A68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94938" cy="3508744"/>
            <wp:effectExtent l="19050" t="0" r="0" b="0"/>
            <wp:docPr id="9" name="Рисунок 7" descr="F:\Докумен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окумент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837" cy="351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83C" w:rsidRDefault="002A683C" w:rsidP="002A683C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Рисунок 2. Д</w:t>
      </w:r>
      <w:r w:rsidRPr="002A683C">
        <w:rPr>
          <w:rFonts w:ascii="Times New Roman" w:hAnsi="Times New Roman"/>
          <w:sz w:val="28"/>
          <w:szCs w:val="36"/>
        </w:rPr>
        <w:t>иаграмма уровней энергии Яблонского</w:t>
      </w:r>
    </w:p>
    <w:p w:rsidR="002A683C" w:rsidRPr="002A683C" w:rsidRDefault="002A683C" w:rsidP="009408FF">
      <w:pPr>
        <w:pStyle w:val="21"/>
      </w:pPr>
      <w:r w:rsidRPr="002A683C">
        <w:t>Основное, первое и второе электронные состояния обозначают S</w:t>
      </w:r>
      <w:r w:rsidRPr="002A683C">
        <w:rPr>
          <w:vertAlign w:val="subscript"/>
        </w:rPr>
        <w:t>0</w:t>
      </w:r>
      <w:r w:rsidRPr="002A683C">
        <w:t>, S</w:t>
      </w:r>
      <w:r w:rsidRPr="002A683C">
        <w:rPr>
          <w:vertAlign w:val="subscript"/>
        </w:rPr>
        <w:t>1</w:t>
      </w:r>
      <w:r w:rsidRPr="002A683C">
        <w:t>, и S</w:t>
      </w:r>
      <w:r w:rsidRPr="002A683C">
        <w:rPr>
          <w:vertAlign w:val="subscript"/>
        </w:rPr>
        <w:t>2</w:t>
      </w:r>
      <w:r w:rsidRPr="002A683C">
        <w:t xml:space="preserve"> соответственно.</w:t>
      </w:r>
    </w:p>
    <w:p w:rsidR="002A683C" w:rsidRPr="002A683C" w:rsidRDefault="002A683C" w:rsidP="009408FF">
      <w:pPr>
        <w:pStyle w:val="21"/>
      </w:pPr>
      <w:r w:rsidRPr="002A683C">
        <w:t>Каждый из этих уровней энергии может состоять из множества колебательных энергетических уровней, обозначаемых 0, 1, 2 и т. д. Влияние растворителя во внимание не принимается.</w:t>
      </w:r>
    </w:p>
    <w:p w:rsidR="002A683C" w:rsidRPr="002A683C" w:rsidRDefault="002A683C" w:rsidP="009408FF">
      <w:pPr>
        <w:pStyle w:val="21"/>
      </w:pPr>
      <w:r w:rsidRPr="002A683C">
        <w:t>Переходы между различными электронными уровнями обозначены вертикальными линиями. Такое представление используется, чтобы наглядно показать мгновенную природу поглощения света. Этот процесс происходит примерно за 10</w:t>
      </w:r>
      <w:r w:rsidRPr="00646E54">
        <w:rPr>
          <w:vertAlign w:val="superscript"/>
        </w:rPr>
        <w:t>-15</w:t>
      </w:r>
      <w:r w:rsidRPr="002A683C">
        <w:t xml:space="preserve"> с, время, слишком короткое для заметного сме</w:t>
      </w:r>
      <w:r w:rsidR="00646E54">
        <w:t>щения ядер (</w:t>
      </w:r>
      <w:r w:rsidR="00646E54" w:rsidRPr="00646E54">
        <w:rPr>
          <w:i/>
        </w:rPr>
        <w:t>принцип Франка-</w:t>
      </w:r>
      <w:r w:rsidRPr="00646E54">
        <w:rPr>
          <w:i/>
        </w:rPr>
        <w:t>Кондона</w:t>
      </w:r>
      <w:r w:rsidRPr="002A683C">
        <w:t>).</w:t>
      </w:r>
    </w:p>
    <w:p w:rsidR="002A683C" w:rsidRPr="002A683C" w:rsidRDefault="002A683C" w:rsidP="009408FF">
      <w:pPr>
        <w:pStyle w:val="21"/>
      </w:pPr>
      <w:r w:rsidRPr="002A683C">
        <w:lastRenderedPageBreak/>
        <w:t>В возбуждённых состояниях молекулы находятся очень недолго (в синглетном состоянии обычно значительно меньше, чем в триплетном) и становятся очень реакционноспособными.</w:t>
      </w:r>
    </w:p>
    <w:p w:rsidR="002A683C" w:rsidRPr="002A683C" w:rsidRDefault="002A683C" w:rsidP="009408FF">
      <w:pPr>
        <w:pStyle w:val="21"/>
      </w:pPr>
      <w:r w:rsidRPr="002A683C">
        <w:t>В соответствии с распределением Больцмана, при комнатной температуре большинство молекул находятся на самом нижнем колебательном уровне основного синглетного состояния S</w:t>
      </w:r>
      <w:r w:rsidRPr="00646E54">
        <w:rPr>
          <w:vertAlign w:val="subscript"/>
        </w:rPr>
        <w:t>0</w:t>
      </w:r>
      <w:r w:rsidRPr="002A683C">
        <w:t>. Именно такие молекулы преимущественно и будут поглощать излучение.</w:t>
      </w:r>
    </w:p>
    <w:p w:rsidR="002A683C" w:rsidRPr="002A683C" w:rsidRDefault="002A683C" w:rsidP="009408FF">
      <w:pPr>
        <w:pStyle w:val="21"/>
      </w:pPr>
      <w:r w:rsidRPr="002A683C">
        <w:t>Из-за большой разности энергий между уровнями S</w:t>
      </w:r>
      <w:r w:rsidRPr="00646E54">
        <w:rPr>
          <w:vertAlign w:val="subscript"/>
        </w:rPr>
        <w:t xml:space="preserve">0 </w:t>
      </w:r>
      <w:r w:rsidRPr="002A683C">
        <w:t>и S</w:t>
      </w:r>
      <w:r w:rsidRPr="00646E54">
        <w:rPr>
          <w:vertAlign w:val="subscript"/>
        </w:rPr>
        <w:t>1</w:t>
      </w:r>
      <w:r w:rsidRPr="002A683C">
        <w:t xml:space="preserve"> по существу, ни у каких флуорофоров состояние S</w:t>
      </w:r>
      <w:r w:rsidRPr="00646E54">
        <w:rPr>
          <w:vertAlign w:val="subscript"/>
        </w:rPr>
        <w:t>1</w:t>
      </w:r>
      <w:r w:rsidRPr="002A683C">
        <w:t xml:space="preserve"> не может быть заселено термическим путем. Даже малое термически активированное заселение первого возбужденного колебательного состояния молекул можно зарегистрировать, используя различие спектров поглощения при разных температурах.</w:t>
      </w:r>
    </w:p>
    <w:p w:rsidR="002A683C" w:rsidRPr="002A683C" w:rsidRDefault="002A683C" w:rsidP="009408FF">
      <w:pPr>
        <w:pStyle w:val="21"/>
      </w:pPr>
      <w:r w:rsidRPr="002A683C">
        <w:t>За поглощением света обычно следует несколько других процессов. Возбуждение флуорофора, как правило, происходит до некоторого высшего колебательного уровня состояний (S</w:t>
      </w:r>
      <w:r w:rsidRPr="00646E54">
        <w:rPr>
          <w:vertAlign w:val="subscript"/>
        </w:rPr>
        <w:t>1</w:t>
      </w:r>
      <w:r w:rsidRPr="002A683C">
        <w:t xml:space="preserve"> либо S</w:t>
      </w:r>
      <w:r w:rsidRPr="00646E54">
        <w:rPr>
          <w:vertAlign w:val="subscript"/>
        </w:rPr>
        <w:t>2</w:t>
      </w:r>
      <w:r w:rsidRPr="002A683C">
        <w:t xml:space="preserve">). </w:t>
      </w:r>
    </w:p>
    <w:p w:rsidR="00646E54" w:rsidRDefault="002A683C" w:rsidP="009408FF">
      <w:pPr>
        <w:pStyle w:val="21"/>
      </w:pPr>
      <w:r w:rsidRPr="002A683C">
        <w:t xml:space="preserve">3а некоторыми редкими исключениями, для молекул в конденсированной фазе характерна быстрая </w:t>
      </w:r>
      <w:r w:rsidRPr="00646E54">
        <w:t>релаксация</w:t>
      </w:r>
      <w:r w:rsidRPr="002A683C">
        <w:t xml:space="preserve"> на самый нижний колебательный уровень состояния S</w:t>
      </w:r>
      <w:r w:rsidRPr="00646E54">
        <w:rPr>
          <w:vertAlign w:val="subscript"/>
        </w:rPr>
        <w:t>1</w:t>
      </w:r>
      <w:r w:rsidRPr="002A683C">
        <w:t xml:space="preserve">. Этот процесс называется </w:t>
      </w:r>
      <w:r w:rsidRPr="00646E54">
        <w:rPr>
          <w:b/>
        </w:rPr>
        <w:t>внутренней конверсией</w:t>
      </w:r>
      <w:r w:rsidRPr="002A683C">
        <w:t xml:space="preserve"> и происходит большей частью за 10</w:t>
      </w:r>
      <w:r w:rsidRPr="00646E54">
        <w:rPr>
          <w:vertAlign w:val="superscript"/>
        </w:rPr>
        <w:t>-12</w:t>
      </w:r>
      <w:r w:rsidRPr="002A683C">
        <w:t xml:space="preserve"> с. Поскольку типичные времена затухания флуоресценции близки к 10</w:t>
      </w:r>
      <w:r w:rsidRPr="00646E54">
        <w:rPr>
          <w:vertAlign w:val="superscript"/>
        </w:rPr>
        <w:t>-8</w:t>
      </w:r>
      <w:r w:rsidRPr="002A683C">
        <w:t xml:space="preserve"> с, внутренняя конверсия обычно полностью заканчивается до процесса испускания. Следовательно, испускание флуоресценции чаще всего осуществляется из термически равнов</w:t>
      </w:r>
      <w:r w:rsidR="00646E54">
        <w:t>есного возбужденного состояния.</w:t>
      </w:r>
    </w:p>
    <w:p w:rsidR="002A683C" w:rsidRPr="002A683C" w:rsidRDefault="002A683C" w:rsidP="009408FF">
      <w:pPr>
        <w:pStyle w:val="21"/>
      </w:pPr>
      <w:r w:rsidRPr="002A683C">
        <w:t>Аналогично поглощению обратный переход электронов на самый нижний электронный уровень также приводит к колебательно возбужденному состоянию. Термическое равновесие достигается за время порядка 10</w:t>
      </w:r>
      <w:r w:rsidRPr="00646E54">
        <w:rPr>
          <w:vertAlign w:val="superscript"/>
        </w:rPr>
        <w:t>-12</w:t>
      </w:r>
      <w:r w:rsidRPr="002A683C">
        <w:t xml:space="preserve"> с. Интересным следствием из такого рассмотрения является то, </w:t>
      </w:r>
      <w:r w:rsidRPr="002A683C">
        <w:lastRenderedPageBreak/>
        <w:t>что спектр поглощения молекулы отражает колебательную структуру возбужденных электронных состояний, а спектр испускания - колебательную структуру основного электронного состояния. В большинстве случаев электронное возбуждение не сильно изменяет расположение колебательных уровней энергии. В результате этого колебательные структуры, проявляющиеся в спектрах поглощения и испускания, сходны.</w:t>
      </w:r>
    </w:p>
    <w:p w:rsidR="002A683C" w:rsidRPr="002A683C" w:rsidRDefault="002A683C" w:rsidP="009408FF">
      <w:pPr>
        <w:pStyle w:val="21"/>
      </w:pPr>
      <w:r w:rsidRPr="002A683C">
        <w:t>Молекулы в состоянии S</w:t>
      </w:r>
      <w:r w:rsidRPr="00646E54">
        <w:rPr>
          <w:vertAlign w:val="subscript"/>
        </w:rPr>
        <w:t>1</w:t>
      </w:r>
      <w:r w:rsidRPr="002A683C">
        <w:t xml:space="preserve"> могут также подвергаться конверсии в первое триплетное состояние Т</w:t>
      </w:r>
      <w:r w:rsidRPr="00646E54">
        <w:rPr>
          <w:vertAlign w:val="subscript"/>
        </w:rPr>
        <w:t>1</w:t>
      </w:r>
      <w:r w:rsidRPr="002A683C">
        <w:t>. Испускание из Т</w:t>
      </w:r>
      <w:r w:rsidRPr="00646E54">
        <w:rPr>
          <w:vertAlign w:val="subscript"/>
        </w:rPr>
        <w:t>1</w:t>
      </w:r>
      <w:r w:rsidRPr="002A683C">
        <w:t xml:space="preserve"> называемое </w:t>
      </w:r>
      <w:r w:rsidRPr="00646E54">
        <w:rPr>
          <w:b/>
        </w:rPr>
        <w:t>фосфоресценцией</w:t>
      </w:r>
      <w:r w:rsidRPr="002A683C">
        <w:t xml:space="preserve">, обычно сдвинуто в сторону больших длин волн (меньших энергий) по сравнению с </w:t>
      </w:r>
      <w:r w:rsidRPr="00646E54">
        <w:rPr>
          <w:b/>
        </w:rPr>
        <w:t>флуоресценцией</w:t>
      </w:r>
      <w:r w:rsidRPr="002A683C">
        <w:t>. Конверсия из S</w:t>
      </w:r>
      <w:r w:rsidRPr="00646E54">
        <w:rPr>
          <w:vertAlign w:val="subscript"/>
        </w:rPr>
        <w:t>1</w:t>
      </w:r>
      <w:r w:rsidRPr="002A683C">
        <w:t xml:space="preserve"> в Т</w:t>
      </w:r>
      <w:r w:rsidRPr="00646E54">
        <w:rPr>
          <w:vertAlign w:val="subscript"/>
        </w:rPr>
        <w:t xml:space="preserve">1 </w:t>
      </w:r>
      <w:r w:rsidRPr="002A683C">
        <w:t xml:space="preserve">называется </w:t>
      </w:r>
      <w:r w:rsidRPr="00646E54">
        <w:rPr>
          <w:b/>
        </w:rPr>
        <w:t>интеркомбинационной конверсией</w:t>
      </w:r>
      <w:r w:rsidRPr="002A683C">
        <w:t>. Переход из Т</w:t>
      </w:r>
      <w:r w:rsidRPr="00646E54">
        <w:rPr>
          <w:vertAlign w:val="subscript"/>
        </w:rPr>
        <w:t>1</w:t>
      </w:r>
      <w:r w:rsidRPr="002A683C">
        <w:t xml:space="preserve"> в основное состояние запрещен, в результате чего константа скорости такого испускания на несколько порядков меньше соответствующей константы для флуоресценции.</w:t>
      </w:r>
    </w:p>
    <w:p w:rsidR="00340349" w:rsidRDefault="002A683C" w:rsidP="009408FF">
      <w:pPr>
        <w:pStyle w:val="21"/>
      </w:pPr>
      <w:r w:rsidRPr="002A683C">
        <w:t>На испускание флуоресценции могут влиять и другие факторы, не показанные в явном на диаграмме Яблонского: влияние растворителей, релаксация растворителя, тушение, а также реакции, происходящие в возбужденных состояниях</w:t>
      </w:r>
      <w:r w:rsidR="00646E54">
        <w:t>.</w:t>
      </w:r>
      <w:r w:rsidR="00340349" w:rsidRPr="002A683C">
        <w:br w:type="page"/>
      </w:r>
    </w:p>
    <w:p w:rsidR="003C3140" w:rsidRDefault="003C3140" w:rsidP="003C3140">
      <w:pPr>
        <w:pStyle w:val="1"/>
        <w:spacing w:line="360" w:lineRule="auto"/>
      </w:pPr>
      <w:bookmarkStart w:id="7" w:name="_Toc446249020"/>
      <w:r>
        <w:lastRenderedPageBreak/>
        <w:t>Заключение</w:t>
      </w:r>
      <w:bookmarkEnd w:id="7"/>
    </w:p>
    <w:p w:rsidR="00206330" w:rsidRDefault="00206330" w:rsidP="00206330">
      <w:pPr>
        <w:pStyle w:val="21"/>
      </w:pPr>
      <w:r w:rsidRPr="00206330">
        <w:rPr>
          <w:b/>
        </w:rPr>
        <w:t>Люминесценция</w:t>
      </w:r>
      <w:r>
        <w:t xml:space="preserve"> - один из видов излучения вещества, избыточного над тепловым излучением тела при данной температуре. Излучение наблюдается вследствие перехода электронно-возбужденных атомов, молекул, радикалов, ионов - так называемых центров люминесценции, в основное состояние. По длительности процесса излучения различают кратковременную люминесценцию, называемую флуоресценцией и медленную люминесценцию, называемую фосфоресценцией </w:t>
      </w:r>
    </w:p>
    <w:p w:rsidR="00206330" w:rsidRDefault="00206330" w:rsidP="00206330">
      <w:pPr>
        <w:pStyle w:val="21"/>
      </w:pPr>
      <w:r>
        <w:t>В 1852 году Джордж Стокс установил, что длина волны фотолюминесценции больше длины волны возбуждающего света (правило Стокса). В 1864 году им предложено использование явления люминесценции для качественного анализа органических веществ. Широкое применение люминесцентные методы анализа получили в 30-е годы XX века благодаря работам Вавилова и его школы.</w:t>
      </w:r>
    </w:p>
    <w:p w:rsidR="00206330" w:rsidRDefault="00206330" w:rsidP="00206330">
      <w:pPr>
        <w:pStyle w:val="21"/>
      </w:pPr>
      <w:r>
        <w:t>Процесс люминесценции может происходить в различных веществах, находящихся в разных агрегатных состояниях. Особенности излучения различных люминесцентных центров могут быть использованы в аналитических целях.</w:t>
      </w:r>
    </w:p>
    <w:p w:rsidR="00206330" w:rsidRDefault="00206330" w:rsidP="00206330">
      <w:pPr>
        <w:pStyle w:val="21"/>
      </w:pPr>
      <w:r>
        <w:t>Для возбуждения люминесцентного центра могут быть использованы различные источники. Необходимым условием их эффективности является величина энергии излучения, которая должна быть достаточной для возбуждения электронного перехода в исследуемом веществе. Разные виды люминесценции находят применение в различных вариантах метода люминесцентного анализа.</w:t>
      </w:r>
    </w:p>
    <w:p w:rsidR="00206330" w:rsidRDefault="00206330" w:rsidP="00206330">
      <w:pPr>
        <w:pStyle w:val="21"/>
      </w:pPr>
      <w:r>
        <w:t xml:space="preserve">Наиболее универсальный метод возбуждения люминесценции - фотовозбуждение исследуемого вещества. Он используется чаще всего как в атомных, так и в молекулярных методах анализа. При фотовозбуждении </w:t>
      </w:r>
      <w:r>
        <w:lastRenderedPageBreak/>
        <w:t>легко регулировать длину волны возбуждающего излучения, его интенсивность и поляризацию. При анализе многокомпонентной смеси возможно возбудить электронный переход, сопровождающийся люминесценцией только у одного из компонентов смеси. Таким образом, становится возможным проводить избирательный (селективный) анализ смеси веществ.</w:t>
      </w:r>
    </w:p>
    <w:p w:rsidR="00206330" w:rsidRDefault="00206330" w:rsidP="00206330">
      <w:pPr>
        <w:pStyle w:val="21"/>
      </w:pPr>
      <w:r>
        <w:t>Наиболее широкое применение в аналитических целях имеет молекулярная фотолюминесценция для веществ, находящихся в растворе.</w:t>
      </w:r>
    </w:p>
    <w:p w:rsidR="009115AC" w:rsidRDefault="009115AC">
      <w:pPr>
        <w:rPr>
          <w:rFonts w:ascii="Times New Roman" w:eastAsiaTheme="majorEastAsia" w:hAnsi="Times New Roman" w:cstheme="majorBidi"/>
          <w:b/>
          <w:bCs/>
          <w:sz w:val="36"/>
          <w:szCs w:val="36"/>
        </w:rPr>
      </w:pPr>
      <w:r>
        <w:br w:type="page"/>
      </w:r>
    </w:p>
    <w:p w:rsidR="00435B16" w:rsidRPr="00363D58" w:rsidRDefault="00435B16" w:rsidP="00B14A10">
      <w:pPr>
        <w:pStyle w:val="1"/>
        <w:spacing w:line="360" w:lineRule="auto"/>
      </w:pPr>
      <w:bookmarkStart w:id="8" w:name="_Toc446249021"/>
      <w:r w:rsidRPr="00363D58">
        <w:lastRenderedPageBreak/>
        <w:t>Список литературы</w:t>
      </w:r>
      <w:bookmarkEnd w:id="8"/>
    </w:p>
    <w:p w:rsidR="00400D35" w:rsidRDefault="00400D35" w:rsidP="00400D35">
      <w:pPr>
        <w:pStyle w:val="a5"/>
        <w:numPr>
          <w:ilvl w:val="0"/>
          <w:numId w:val="16"/>
        </w:numPr>
        <w:spacing w:after="201" w:line="360" w:lineRule="auto"/>
        <w:rPr>
          <w:rFonts w:ascii="Times New Roman" w:hAnsi="Times New Roman"/>
          <w:sz w:val="28"/>
          <w:szCs w:val="28"/>
        </w:rPr>
      </w:pPr>
      <w:r w:rsidRPr="00400D35">
        <w:rPr>
          <w:rFonts w:ascii="Times New Roman" w:hAnsi="Times New Roman"/>
          <w:sz w:val="28"/>
          <w:szCs w:val="28"/>
        </w:rPr>
        <w:t>А.А. Ищенко, М.А. Гольд</w:t>
      </w:r>
      <w:r>
        <w:rPr>
          <w:rFonts w:ascii="Times New Roman" w:hAnsi="Times New Roman"/>
          <w:sz w:val="28"/>
          <w:szCs w:val="28"/>
        </w:rPr>
        <w:t xml:space="preserve">штрах </w:t>
      </w:r>
      <w:r w:rsidRPr="00400D35">
        <w:rPr>
          <w:rFonts w:ascii="Times New Roman" w:hAnsi="Times New Roman"/>
          <w:sz w:val="28"/>
          <w:szCs w:val="28"/>
        </w:rPr>
        <w:t>ЛЮМИНЕСЦЕНТНЫЙ АНАЛИЗ. Учебное пособие. М.: МИТХТ им. М.В.Ломоносова, 2009 - 36 с. ил.</w:t>
      </w:r>
    </w:p>
    <w:p w:rsidR="00350D7A" w:rsidRPr="00350D7A" w:rsidRDefault="00350D7A" w:rsidP="00350D7A">
      <w:pPr>
        <w:pStyle w:val="a5"/>
        <w:numPr>
          <w:ilvl w:val="0"/>
          <w:numId w:val="16"/>
        </w:numPr>
        <w:spacing w:after="20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D35">
        <w:rPr>
          <w:rFonts w:ascii="Times New Roman" w:hAnsi="Times New Roman"/>
          <w:sz w:val="28"/>
          <w:szCs w:val="28"/>
        </w:rPr>
        <w:t xml:space="preserve">Основы  аналитической  химии.  В 2 кн.  Кн. 2.  Методы  химического  анализа:  Учеб.  для  вузов/Ю. А. Золотов, Е. Н. Дорохова, В. И. Фадеева и др. / Под ред.  Ю. А. Золотова. </w:t>
      </w:r>
      <w:r>
        <w:rPr>
          <w:rFonts w:ascii="Times New Roman" w:hAnsi="Times New Roman"/>
          <w:sz w:val="28"/>
          <w:szCs w:val="28"/>
        </w:rPr>
        <w:t>-</w:t>
      </w:r>
      <w:r w:rsidRPr="00400D35">
        <w:rPr>
          <w:rFonts w:ascii="Times New Roman" w:hAnsi="Times New Roman"/>
          <w:sz w:val="28"/>
          <w:szCs w:val="28"/>
        </w:rPr>
        <w:t xml:space="preserve"> 3-е  изд.,  перераб. и доп.</w:t>
      </w:r>
      <w:r>
        <w:rPr>
          <w:rFonts w:ascii="Times New Roman" w:hAnsi="Times New Roman"/>
          <w:sz w:val="28"/>
          <w:szCs w:val="28"/>
        </w:rPr>
        <w:t>-</w:t>
      </w:r>
      <w:r w:rsidRPr="00400D35">
        <w:rPr>
          <w:rFonts w:ascii="Times New Roman" w:hAnsi="Times New Roman"/>
          <w:sz w:val="28"/>
          <w:szCs w:val="28"/>
        </w:rPr>
        <w:t xml:space="preserve"> М.:  Высш.  шк.,  2004. </w:t>
      </w:r>
      <w:r>
        <w:rPr>
          <w:rFonts w:ascii="Times New Roman" w:hAnsi="Times New Roman"/>
          <w:sz w:val="28"/>
          <w:szCs w:val="28"/>
        </w:rPr>
        <w:t>-</w:t>
      </w:r>
      <w:r w:rsidRPr="00400D35">
        <w:rPr>
          <w:rFonts w:ascii="Times New Roman" w:hAnsi="Times New Roman"/>
          <w:sz w:val="28"/>
          <w:szCs w:val="28"/>
        </w:rPr>
        <w:t xml:space="preserve"> 503  с:  ил.  </w:t>
      </w:r>
      <w:r>
        <w:rPr>
          <w:rFonts w:ascii="Times New Roman" w:hAnsi="Times New Roman"/>
          <w:sz w:val="28"/>
          <w:szCs w:val="28"/>
        </w:rPr>
        <w:t>-</w:t>
      </w:r>
      <w:r w:rsidRPr="00400D35">
        <w:rPr>
          <w:rFonts w:ascii="Times New Roman" w:hAnsi="Times New Roman"/>
          <w:sz w:val="28"/>
          <w:szCs w:val="28"/>
        </w:rPr>
        <w:t xml:space="preserve">  (Серия  «Классический университетский учебник»).</w:t>
      </w:r>
      <w:r w:rsidRPr="00400D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00D35" w:rsidRDefault="00400D35" w:rsidP="00400D35">
      <w:pPr>
        <w:pStyle w:val="a5"/>
        <w:numPr>
          <w:ilvl w:val="0"/>
          <w:numId w:val="16"/>
        </w:numPr>
        <w:spacing w:after="201" w:line="360" w:lineRule="auto"/>
        <w:rPr>
          <w:rFonts w:ascii="Times New Roman" w:hAnsi="Times New Roman"/>
          <w:sz w:val="28"/>
          <w:szCs w:val="28"/>
        </w:rPr>
      </w:pPr>
      <w:r w:rsidRPr="00400D35">
        <w:rPr>
          <w:rFonts w:ascii="Times New Roman" w:hAnsi="Times New Roman"/>
          <w:sz w:val="28"/>
          <w:szCs w:val="28"/>
        </w:rPr>
        <w:t xml:space="preserve">Столяров К. П., Григорьев Н. Н. Введение в люминесцентный </w:t>
      </w:r>
      <w:r>
        <w:rPr>
          <w:rFonts w:ascii="Times New Roman" w:hAnsi="Times New Roman"/>
          <w:sz w:val="28"/>
          <w:szCs w:val="28"/>
        </w:rPr>
        <w:t>анализ неорганических веществ. -</w:t>
      </w:r>
      <w:r w:rsidRPr="00400D35">
        <w:rPr>
          <w:rFonts w:ascii="Times New Roman" w:hAnsi="Times New Roman"/>
          <w:sz w:val="28"/>
          <w:szCs w:val="28"/>
        </w:rPr>
        <w:t xml:space="preserve"> Л., 1967. </w:t>
      </w:r>
      <w:r>
        <w:rPr>
          <w:rFonts w:ascii="Times New Roman" w:hAnsi="Times New Roman"/>
          <w:sz w:val="28"/>
          <w:szCs w:val="28"/>
        </w:rPr>
        <w:t>-</w:t>
      </w:r>
      <w:r w:rsidRPr="00400D35">
        <w:rPr>
          <w:rFonts w:ascii="Times New Roman" w:hAnsi="Times New Roman"/>
          <w:sz w:val="28"/>
          <w:szCs w:val="28"/>
        </w:rPr>
        <w:t xml:space="preserve"> 364 с.</w:t>
      </w:r>
    </w:p>
    <w:p w:rsidR="00757342" w:rsidRPr="00757342" w:rsidRDefault="00757342" w:rsidP="00757342">
      <w:pPr>
        <w:pStyle w:val="a5"/>
        <w:numPr>
          <w:ilvl w:val="0"/>
          <w:numId w:val="16"/>
        </w:numPr>
        <w:spacing w:after="201" w:line="360" w:lineRule="auto"/>
        <w:rPr>
          <w:rFonts w:ascii="Times New Roman" w:hAnsi="Times New Roman"/>
          <w:sz w:val="28"/>
          <w:szCs w:val="28"/>
        </w:rPr>
      </w:pPr>
      <w:r w:rsidRPr="00757342">
        <w:rPr>
          <w:rFonts w:ascii="Times New Roman" w:hAnsi="Times New Roman"/>
          <w:sz w:val="28"/>
          <w:szCs w:val="28"/>
        </w:rPr>
        <w:t>Фотобиофизика.  Версия 1.0  [Электронный  ресурс] :  электрон.  учеб.  посо-бие /  И. Е. Суковатая,  В. А. Кратасюк,  В. В. Межевикин  и др. – Электрон.  дан. (9 Мб). –  Красноярск :  ИПК  СФУ,  2008.</w:t>
      </w:r>
    </w:p>
    <w:p w:rsidR="000D002A" w:rsidRPr="00400D35" w:rsidRDefault="000D002A" w:rsidP="00400D35">
      <w:pPr>
        <w:spacing w:after="201" w:line="360" w:lineRule="auto"/>
        <w:rPr>
          <w:rFonts w:ascii="Times New Roman" w:hAnsi="Times New Roman"/>
          <w:sz w:val="28"/>
          <w:szCs w:val="28"/>
        </w:rPr>
      </w:pPr>
    </w:p>
    <w:sectPr w:rsidR="000D002A" w:rsidRPr="00400D35" w:rsidSect="00F56EC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B0" w:rsidRDefault="003263B0" w:rsidP="0088646E">
      <w:pPr>
        <w:spacing w:after="0" w:line="240" w:lineRule="auto"/>
      </w:pPr>
      <w:r>
        <w:separator/>
      </w:r>
    </w:p>
  </w:endnote>
  <w:endnote w:type="continuationSeparator" w:id="0">
    <w:p w:rsidR="003263B0" w:rsidRDefault="003263B0" w:rsidP="0088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0813"/>
      <w:docPartObj>
        <w:docPartGallery w:val="Page Numbers (Bottom of Page)"/>
        <w:docPartUnique/>
      </w:docPartObj>
    </w:sdtPr>
    <w:sdtEndPr/>
    <w:sdtContent>
      <w:p w:rsidR="0088646E" w:rsidRDefault="004476AE">
        <w:pPr>
          <w:pStyle w:val="ae"/>
          <w:jc w:val="right"/>
        </w:pPr>
        <w:r>
          <w:fldChar w:fldCharType="begin"/>
        </w:r>
        <w:r w:rsidR="009E44EF">
          <w:instrText xml:space="preserve"> PAGE   \* MERGEFORMAT </w:instrText>
        </w:r>
        <w:r>
          <w:fldChar w:fldCharType="separate"/>
        </w:r>
        <w:r w:rsidR="00A679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646E" w:rsidRDefault="008864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B0" w:rsidRDefault="003263B0" w:rsidP="0088646E">
      <w:pPr>
        <w:spacing w:after="0" w:line="240" w:lineRule="auto"/>
      </w:pPr>
      <w:r>
        <w:separator/>
      </w:r>
    </w:p>
  </w:footnote>
  <w:footnote w:type="continuationSeparator" w:id="0">
    <w:p w:rsidR="003263B0" w:rsidRDefault="003263B0" w:rsidP="0088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157A"/>
    <w:multiLevelType w:val="hybridMultilevel"/>
    <w:tmpl w:val="DBF8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437B"/>
    <w:multiLevelType w:val="hybridMultilevel"/>
    <w:tmpl w:val="0780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454CE"/>
    <w:multiLevelType w:val="hybridMultilevel"/>
    <w:tmpl w:val="7112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16753"/>
    <w:multiLevelType w:val="hybridMultilevel"/>
    <w:tmpl w:val="45D0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F6D70"/>
    <w:multiLevelType w:val="hybridMultilevel"/>
    <w:tmpl w:val="4786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56347"/>
    <w:multiLevelType w:val="hybridMultilevel"/>
    <w:tmpl w:val="C7D2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13CA7"/>
    <w:multiLevelType w:val="multilevel"/>
    <w:tmpl w:val="1CBE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CE031D"/>
    <w:multiLevelType w:val="hybridMultilevel"/>
    <w:tmpl w:val="B836A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35182"/>
    <w:multiLevelType w:val="hybridMultilevel"/>
    <w:tmpl w:val="16F4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12544"/>
    <w:multiLevelType w:val="hybridMultilevel"/>
    <w:tmpl w:val="9D0C3F14"/>
    <w:lvl w:ilvl="0" w:tplc="2D80D952">
      <w:start w:val="1"/>
      <w:numFmt w:val="decimal"/>
      <w:pStyle w:val="a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2E7FF9"/>
    <w:multiLevelType w:val="hybridMultilevel"/>
    <w:tmpl w:val="9C60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323BB"/>
    <w:multiLevelType w:val="hybridMultilevel"/>
    <w:tmpl w:val="E17CD03A"/>
    <w:lvl w:ilvl="0" w:tplc="BC6AD9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8234D"/>
    <w:multiLevelType w:val="multilevel"/>
    <w:tmpl w:val="B0D2E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23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2" w:hanging="2880"/>
      </w:pPr>
      <w:rPr>
        <w:rFonts w:hint="default"/>
      </w:rPr>
    </w:lvl>
  </w:abstractNum>
  <w:abstractNum w:abstractNumId="13">
    <w:nsid w:val="39EE1B1D"/>
    <w:multiLevelType w:val="hybridMultilevel"/>
    <w:tmpl w:val="95F2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C7562"/>
    <w:multiLevelType w:val="hybridMultilevel"/>
    <w:tmpl w:val="ED48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37E83"/>
    <w:multiLevelType w:val="hybridMultilevel"/>
    <w:tmpl w:val="CC0E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82764C"/>
    <w:multiLevelType w:val="hybridMultilevel"/>
    <w:tmpl w:val="29FC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B529C"/>
    <w:multiLevelType w:val="hybridMultilevel"/>
    <w:tmpl w:val="C5F4B5B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9743A3"/>
    <w:multiLevelType w:val="hybridMultilevel"/>
    <w:tmpl w:val="FA6C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54E5C"/>
    <w:multiLevelType w:val="hybridMultilevel"/>
    <w:tmpl w:val="E0BE5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B4E83"/>
    <w:multiLevelType w:val="hybridMultilevel"/>
    <w:tmpl w:val="6EAC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56AF8"/>
    <w:multiLevelType w:val="hybridMultilevel"/>
    <w:tmpl w:val="0B64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02938"/>
    <w:multiLevelType w:val="hybridMultilevel"/>
    <w:tmpl w:val="E61C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D71DA"/>
    <w:multiLevelType w:val="hybridMultilevel"/>
    <w:tmpl w:val="10A8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03A37"/>
    <w:multiLevelType w:val="hybridMultilevel"/>
    <w:tmpl w:val="41C0CA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413BC3"/>
    <w:multiLevelType w:val="multilevel"/>
    <w:tmpl w:val="BD4C8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23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2" w:hanging="2880"/>
      </w:pPr>
      <w:rPr>
        <w:rFonts w:hint="default"/>
      </w:rPr>
    </w:lvl>
  </w:abstractNum>
  <w:abstractNum w:abstractNumId="26">
    <w:nsid w:val="76DC1E2A"/>
    <w:multiLevelType w:val="hybridMultilevel"/>
    <w:tmpl w:val="D54A27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F068F"/>
    <w:multiLevelType w:val="multilevel"/>
    <w:tmpl w:val="192E63C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pStyle w:val="3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23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2" w:hanging="2880"/>
      </w:pPr>
      <w:rPr>
        <w:rFonts w:hint="default"/>
      </w:rPr>
    </w:lvl>
  </w:abstractNum>
  <w:abstractNum w:abstractNumId="28">
    <w:nsid w:val="78C619DB"/>
    <w:multiLevelType w:val="hybridMultilevel"/>
    <w:tmpl w:val="44749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4931FA"/>
    <w:multiLevelType w:val="hybridMultilevel"/>
    <w:tmpl w:val="21700D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2478E0"/>
    <w:multiLevelType w:val="hybridMultilevel"/>
    <w:tmpl w:val="87286F0A"/>
    <w:lvl w:ilvl="0" w:tplc="4784E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23"/>
  </w:num>
  <w:num w:numId="5">
    <w:abstractNumId w:val="18"/>
  </w:num>
  <w:num w:numId="6">
    <w:abstractNumId w:val="30"/>
  </w:num>
  <w:num w:numId="7">
    <w:abstractNumId w:val="22"/>
  </w:num>
  <w:num w:numId="8">
    <w:abstractNumId w:val="8"/>
  </w:num>
  <w:num w:numId="9">
    <w:abstractNumId w:val="21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  <w:num w:numId="16">
    <w:abstractNumId w:val="24"/>
  </w:num>
  <w:num w:numId="17">
    <w:abstractNumId w:val="12"/>
  </w:num>
  <w:num w:numId="18">
    <w:abstractNumId w:val="13"/>
  </w:num>
  <w:num w:numId="19">
    <w:abstractNumId w:val="20"/>
  </w:num>
  <w:num w:numId="20">
    <w:abstractNumId w:val="9"/>
  </w:num>
  <w:num w:numId="21">
    <w:abstractNumId w:val="11"/>
  </w:num>
  <w:num w:numId="22">
    <w:abstractNumId w:val="5"/>
  </w:num>
  <w:num w:numId="23">
    <w:abstractNumId w:val="28"/>
  </w:num>
  <w:num w:numId="24">
    <w:abstractNumId w:val="4"/>
  </w:num>
  <w:num w:numId="25">
    <w:abstractNumId w:val="15"/>
  </w:num>
  <w:num w:numId="26">
    <w:abstractNumId w:val="29"/>
  </w:num>
  <w:num w:numId="27">
    <w:abstractNumId w:val="17"/>
  </w:num>
  <w:num w:numId="28">
    <w:abstractNumId w:val="12"/>
    <w:lvlOverride w:ilvl="0">
      <w:startOverride w:val="1"/>
    </w:lvlOverride>
  </w:num>
  <w:num w:numId="29">
    <w:abstractNumId w:val="26"/>
  </w:num>
  <w:num w:numId="30">
    <w:abstractNumId w:val="16"/>
  </w:num>
  <w:num w:numId="31">
    <w:abstractNumId w:val="14"/>
  </w:num>
  <w:num w:numId="32">
    <w:abstractNumId w:val="12"/>
    <w:lvlOverride w:ilvl="0">
      <w:startOverride w:val="2"/>
    </w:lvlOverride>
    <w:lvlOverride w:ilvl="1">
      <w:startOverride w:val="3"/>
    </w:lvlOverride>
  </w:num>
  <w:num w:numId="33">
    <w:abstractNumId w:val="25"/>
  </w:num>
  <w:num w:numId="34">
    <w:abstractNumId w:val="27"/>
  </w:num>
  <w:num w:numId="3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B8E"/>
    <w:rsid w:val="00013DD1"/>
    <w:rsid w:val="0001504E"/>
    <w:rsid w:val="00044FC2"/>
    <w:rsid w:val="0006001F"/>
    <w:rsid w:val="0006022E"/>
    <w:rsid w:val="0008318B"/>
    <w:rsid w:val="00091018"/>
    <w:rsid w:val="00094C2F"/>
    <w:rsid w:val="00097F39"/>
    <w:rsid w:val="000B4B3D"/>
    <w:rsid w:val="000B6039"/>
    <w:rsid w:val="000C40AC"/>
    <w:rsid w:val="000D002A"/>
    <w:rsid w:val="000D2360"/>
    <w:rsid w:val="000E07EE"/>
    <w:rsid w:val="000F2B8E"/>
    <w:rsid w:val="000F7D96"/>
    <w:rsid w:val="00102279"/>
    <w:rsid w:val="00105977"/>
    <w:rsid w:val="00106D7D"/>
    <w:rsid w:val="0012012D"/>
    <w:rsid w:val="00121D04"/>
    <w:rsid w:val="00130A2B"/>
    <w:rsid w:val="00133AC0"/>
    <w:rsid w:val="001405DD"/>
    <w:rsid w:val="0014115B"/>
    <w:rsid w:val="00143D57"/>
    <w:rsid w:val="0015217B"/>
    <w:rsid w:val="001718BC"/>
    <w:rsid w:val="00175E3E"/>
    <w:rsid w:val="00176823"/>
    <w:rsid w:val="0018087B"/>
    <w:rsid w:val="001A0ECD"/>
    <w:rsid w:val="001A6A55"/>
    <w:rsid w:val="001B36EF"/>
    <w:rsid w:val="001E3589"/>
    <w:rsid w:val="001E521A"/>
    <w:rsid w:val="001F1976"/>
    <w:rsid w:val="001F24F4"/>
    <w:rsid w:val="001F3B1B"/>
    <w:rsid w:val="0020309A"/>
    <w:rsid w:val="00206330"/>
    <w:rsid w:val="00212755"/>
    <w:rsid w:val="00212ABA"/>
    <w:rsid w:val="00215877"/>
    <w:rsid w:val="00227632"/>
    <w:rsid w:val="00227B3F"/>
    <w:rsid w:val="00227F2B"/>
    <w:rsid w:val="002315D0"/>
    <w:rsid w:val="00232D1B"/>
    <w:rsid w:val="00253F77"/>
    <w:rsid w:val="00266C3E"/>
    <w:rsid w:val="00267612"/>
    <w:rsid w:val="0027254B"/>
    <w:rsid w:val="002744A1"/>
    <w:rsid w:val="00275DF2"/>
    <w:rsid w:val="00280598"/>
    <w:rsid w:val="0029619F"/>
    <w:rsid w:val="002A5CB3"/>
    <w:rsid w:val="002A683C"/>
    <w:rsid w:val="002A739C"/>
    <w:rsid w:val="002C0326"/>
    <w:rsid w:val="002C6B88"/>
    <w:rsid w:val="002D0221"/>
    <w:rsid w:val="002D275D"/>
    <w:rsid w:val="002D33B2"/>
    <w:rsid w:val="002E3787"/>
    <w:rsid w:val="002E3E53"/>
    <w:rsid w:val="002E4A29"/>
    <w:rsid w:val="002F2506"/>
    <w:rsid w:val="003263B0"/>
    <w:rsid w:val="00326BA3"/>
    <w:rsid w:val="00327C78"/>
    <w:rsid w:val="00334259"/>
    <w:rsid w:val="00340349"/>
    <w:rsid w:val="00341DE1"/>
    <w:rsid w:val="0034461F"/>
    <w:rsid w:val="00344991"/>
    <w:rsid w:val="00350D7A"/>
    <w:rsid w:val="00357029"/>
    <w:rsid w:val="00363D58"/>
    <w:rsid w:val="003644A0"/>
    <w:rsid w:val="003663BA"/>
    <w:rsid w:val="003734F3"/>
    <w:rsid w:val="0038364D"/>
    <w:rsid w:val="00384AB7"/>
    <w:rsid w:val="00390CCB"/>
    <w:rsid w:val="003912EA"/>
    <w:rsid w:val="00391A60"/>
    <w:rsid w:val="003922B2"/>
    <w:rsid w:val="003A0125"/>
    <w:rsid w:val="003A40A1"/>
    <w:rsid w:val="003C16DB"/>
    <w:rsid w:val="003C3140"/>
    <w:rsid w:val="003C324E"/>
    <w:rsid w:val="003E3C16"/>
    <w:rsid w:val="003F4C2F"/>
    <w:rsid w:val="00400D35"/>
    <w:rsid w:val="00403B9F"/>
    <w:rsid w:val="004119CE"/>
    <w:rsid w:val="00414C25"/>
    <w:rsid w:val="0042071C"/>
    <w:rsid w:val="00425FF1"/>
    <w:rsid w:val="00431BCC"/>
    <w:rsid w:val="00432EFA"/>
    <w:rsid w:val="00434157"/>
    <w:rsid w:val="00435B16"/>
    <w:rsid w:val="00443267"/>
    <w:rsid w:val="004436EA"/>
    <w:rsid w:val="00446D27"/>
    <w:rsid w:val="00447666"/>
    <w:rsid w:val="004476AE"/>
    <w:rsid w:val="00450F02"/>
    <w:rsid w:val="00475A9C"/>
    <w:rsid w:val="00475BB5"/>
    <w:rsid w:val="00483DF6"/>
    <w:rsid w:val="00484A12"/>
    <w:rsid w:val="004859C0"/>
    <w:rsid w:val="004B03E4"/>
    <w:rsid w:val="004B6C30"/>
    <w:rsid w:val="004B73A6"/>
    <w:rsid w:val="004C7989"/>
    <w:rsid w:val="004D4B49"/>
    <w:rsid w:val="004E4B68"/>
    <w:rsid w:val="004E5484"/>
    <w:rsid w:val="004F662B"/>
    <w:rsid w:val="00502C62"/>
    <w:rsid w:val="00503703"/>
    <w:rsid w:val="005123D0"/>
    <w:rsid w:val="00513FE9"/>
    <w:rsid w:val="0051785C"/>
    <w:rsid w:val="00520236"/>
    <w:rsid w:val="00522129"/>
    <w:rsid w:val="00542571"/>
    <w:rsid w:val="00544806"/>
    <w:rsid w:val="00567A73"/>
    <w:rsid w:val="00570175"/>
    <w:rsid w:val="00571485"/>
    <w:rsid w:val="00586997"/>
    <w:rsid w:val="00597314"/>
    <w:rsid w:val="005A1799"/>
    <w:rsid w:val="005A7C23"/>
    <w:rsid w:val="005B374B"/>
    <w:rsid w:val="005C0D58"/>
    <w:rsid w:val="005D4CF1"/>
    <w:rsid w:val="005D5941"/>
    <w:rsid w:val="005E11E5"/>
    <w:rsid w:val="005F2235"/>
    <w:rsid w:val="00600AFD"/>
    <w:rsid w:val="00601EBB"/>
    <w:rsid w:val="0061120D"/>
    <w:rsid w:val="00616480"/>
    <w:rsid w:val="0061799E"/>
    <w:rsid w:val="00617B0C"/>
    <w:rsid w:val="00624BD5"/>
    <w:rsid w:val="00634F40"/>
    <w:rsid w:val="00646E54"/>
    <w:rsid w:val="00652BA5"/>
    <w:rsid w:val="006567E4"/>
    <w:rsid w:val="0066023F"/>
    <w:rsid w:val="0066255A"/>
    <w:rsid w:val="006760B3"/>
    <w:rsid w:val="006807FD"/>
    <w:rsid w:val="00685576"/>
    <w:rsid w:val="006A02F6"/>
    <w:rsid w:val="006B3913"/>
    <w:rsid w:val="006B4100"/>
    <w:rsid w:val="006F3B98"/>
    <w:rsid w:val="006F694A"/>
    <w:rsid w:val="00705683"/>
    <w:rsid w:val="00711322"/>
    <w:rsid w:val="00712C74"/>
    <w:rsid w:val="007176D9"/>
    <w:rsid w:val="00730178"/>
    <w:rsid w:val="00734205"/>
    <w:rsid w:val="00757342"/>
    <w:rsid w:val="00763BAA"/>
    <w:rsid w:val="00765E6E"/>
    <w:rsid w:val="00767802"/>
    <w:rsid w:val="00771426"/>
    <w:rsid w:val="00780493"/>
    <w:rsid w:val="00786705"/>
    <w:rsid w:val="00793945"/>
    <w:rsid w:val="00793B91"/>
    <w:rsid w:val="00796910"/>
    <w:rsid w:val="007A0FFD"/>
    <w:rsid w:val="007B1C9A"/>
    <w:rsid w:val="007B1D37"/>
    <w:rsid w:val="007B49F3"/>
    <w:rsid w:val="007B768F"/>
    <w:rsid w:val="007C4409"/>
    <w:rsid w:val="007C553A"/>
    <w:rsid w:val="007F1B8E"/>
    <w:rsid w:val="007F2016"/>
    <w:rsid w:val="0080001F"/>
    <w:rsid w:val="00810215"/>
    <w:rsid w:val="0081571A"/>
    <w:rsid w:val="00822DCF"/>
    <w:rsid w:val="008271BF"/>
    <w:rsid w:val="008408FF"/>
    <w:rsid w:val="0085085F"/>
    <w:rsid w:val="00851262"/>
    <w:rsid w:val="00855B09"/>
    <w:rsid w:val="0086452D"/>
    <w:rsid w:val="008670A4"/>
    <w:rsid w:val="008677B6"/>
    <w:rsid w:val="0088425C"/>
    <w:rsid w:val="0088646E"/>
    <w:rsid w:val="00892A20"/>
    <w:rsid w:val="0089434B"/>
    <w:rsid w:val="008B6523"/>
    <w:rsid w:val="008C1F9F"/>
    <w:rsid w:val="008D0796"/>
    <w:rsid w:val="008E02BD"/>
    <w:rsid w:val="008F58E0"/>
    <w:rsid w:val="009115AC"/>
    <w:rsid w:val="0091665D"/>
    <w:rsid w:val="00916BA6"/>
    <w:rsid w:val="009238EC"/>
    <w:rsid w:val="0092420B"/>
    <w:rsid w:val="00927343"/>
    <w:rsid w:val="00932505"/>
    <w:rsid w:val="009408FF"/>
    <w:rsid w:val="00946F4A"/>
    <w:rsid w:val="00947C8D"/>
    <w:rsid w:val="009621D0"/>
    <w:rsid w:val="00980241"/>
    <w:rsid w:val="00990204"/>
    <w:rsid w:val="00994BD3"/>
    <w:rsid w:val="009A7F2C"/>
    <w:rsid w:val="009B1EAF"/>
    <w:rsid w:val="009C1F5D"/>
    <w:rsid w:val="009C505D"/>
    <w:rsid w:val="009E44EF"/>
    <w:rsid w:val="009E4D3E"/>
    <w:rsid w:val="009F263B"/>
    <w:rsid w:val="009F2998"/>
    <w:rsid w:val="009F51D1"/>
    <w:rsid w:val="009F5CD6"/>
    <w:rsid w:val="009F6DC3"/>
    <w:rsid w:val="00A0680C"/>
    <w:rsid w:val="00A11957"/>
    <w:rsid w:val="00A25E86"/>
    <w:rsid w:val="00A309EC"/>
    <w:rsid w:val="00A40560"/>
    <w:rsid w:val="00A511C6"/>
    <w:rsid w:val="00A63F85"/>
    <w:rsid w:val="00A67949"/>
    <w:rsid w:val="00A70A46"/>
    <w:rsid w:val="00A92CE9"/>
    <w:rsid w:val="00AB1E7A"/>
    <w:rsid w:val="00AB44FF"/>
    <w:rsid w:val="00AD454B"/>
    <w:rsid w:val="00AD6A6A"/>
    <w:rsid w:val="00AD6EB3"/>
    <w:rsid w:val="00AD7A6B"/>
    <w:rsid w:val="00AE1486"/>
    <w:rsid w:val="00AE3FB8"/>
    <w:rsid w:val="00AF3FD1"/>
    <w:rsid w:val="00B058F3"/>
    <w:rsid w:val="00B105F8"/>
    <w:rsid w:val="00B14A10"/>
    <w:rsid w:val="00B15C69"/>
    <w:rsid w:val="00B2604A"/>
    <w:rsid w:val="00B307BA"/>
    <w:rsid w:val="00B3500E"/>
    <w:rsid w:val="00B57FA9"/>
    <w:rsid w:val="00B64F03"/>
    <w:rsid w:val="00B71459"/>
    <w:rsid w:val="00B74614"/>
    <w:rsid w:val="00B775FF"/>
    <w:rsid w:val="00B81FCE"/>
    <w:rsid w:val="00B85F4E"/>
    <w:rsid w:val="00B86028"/>
    <w:rsid w:val="00B92D9A"/>
    <w:rsid w:val="00BA4A00"/>
    <w:rsid w:val="00BB796E"/>
    <w:rsid w:val="00BD310C"/>
    <w:rsid w:val="00BE5700"/>
    <w:rsid w:val="00C02975"/>
    <w:rsid w:val="00C145C1"/>
    <w:rsid w:val="00C26979"/>
    <w:rsid w:val="00C57DE8"/>
    <w:rsid w:val="00C62400"/>
    <w:rsid w:val="00C80670"/>
    <w:rsid w:val="00C879E6"/>
    <w:rsid w:val="00C93C60"/>
    <w:rsid w:val="00CA5EE5"/>
    <w:rsid w:val="00CB09C8"/>
    <w:rsid w:val="00CC1E37"/>
    <w:rsid w:val="00CD1C28"/>
    <w:rsid w:val="00CE0D3F"/>
    <w:rsid w:val="00CE53CB"/>
    <w:rsid w:val="00D04BA2"/>
    <w:rsid w:val="00D077B4"/>
    <w:rsid w:val="00D138D9"/>
    <w:rsid w:val="00D206CC"/>
    <w:rsid w:val="00D34981"/>
    <w:rsid w:val="00D56F2A"/>
    <w:rsid w:val="00D621FC"/>
    <w:rsid w:val="00D812BA"/>
    <w:rsid w:val="00D81552"/>
    <w:rsid w:val="00D84D57"/>
    <w:rsid w:val="00DA09CD"/>
    <w:rsid w:val="00DB2FEF"/>
    <w:rsid w:val="00DB4BFA"/>
    <w:rsid w:val="00DB4FFF"/>
    <w:rsid w:val="00DD6658"/>
    <w:rsid w:val="00DE5694"/>
    <w:rsid w:val="00DF1741"/>
    <w:rsid w:val="00DF1A5C"/>
    <w:rsid w:val="00DF575B"/>
    <w:rsid w:val="00DF6717"/>
    <w:rsid w:val="00DF77BF"/>
    <w:rsid w:val="00E001D0"/>
    <w:rsid w:val="00E04270"/>
    <w:rsid w:val="00E147FC"/>
    <w:rsid w:val="00E148E6"/>
    <w:rsid w:val="00E21322"/>
    <w:rsid w:val="00E2619A"/>
    <w:rsid w:val="00E268E7"/>
    <w:rsid w:val="00E3267A"/>
    <w:rsid w:val="00E327B4"/>
    <w:rsid w:val="00E37C90"/>
    <w:rsid w:val="00E42EA3"/>
    <w:rsid w:val="00E5064C"/>
    <w:rsid w:val="00E55152"/>
    <w:rsid w:val="00E6126E"/>
    <w:rsid w:val="00E65833"/>
    <w:rsid w:val="00E81A06"/>
    <w:rsid w:val="00E86058"/>
    <w:rsid w:val="00E908CD"/>
    <w:rsid w:val="00EA714C"/>
    <w:rsid w:val="00EB0647"/>
    <w:rsid w:val="00EB10D8"/>
    <w:rsid w:val="00EB1BB9"/>
    <w:rsid w:val="00EB2C04"/>
    <w:rsid w:val="00EE779D"/>
    <w:rsid w:val="00EF40E0"/>
    <w:rsid w:val="00F00502"/>
    <w:rsid w:val="00F007DF"/>
    <w:rsid w:val="00F01CEF"/>
    <w:rsid w:val="00F07312"/>
    <w:rsid w:val="00F13543"/>
    <w:rsid w:val="00F22DBE"/>
    <w:rsid w:val="00F26C92"/>
    <w:rsid w:val="00F4080A"/>
    <w:rsid w:val="00F41D5E"/>
    <w:rsid w:val="00F431E2"/>
    <w:rsid w:val="00F56ECA"/>
    <w:rsid w:val="00F5788C"/>
    <w:rsid w:val="00F67F58"/>
    <w:rsid w:val="00F70D8A"/>
    <w:rsid w:val="00F80B42"/>
    <w:rsid w:val="00F81F45"/>
    <w:rsid w:val="00F8408D"/>
    <w:rsid w:val="00FA3B9B"/>
    <w:rsid w:val="00FA7561"/>
    <w:rsid w:val="00FC3E5D"/>
    <w:rsid w:val="00FD3277"/>
    <w:rsid w:val="00FD4F03"/>
    <w:rsid w:val="00FE6984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6D91A-AD37-4F46-9EE0-55D80543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1B8E"/>
    <w:rPr>
      <w:rFonts w:ascii="Calibri" w:eastAsia="Times New Roman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9F6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9408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2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1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9434B"/>
    <w:pPr>
      <w:ind w:left="720"/>
      <w:contextualSpacing/>
    </w:pPr>
  </w:style>
  <w:style w:type="character" w:customStyle="1" w:styleId="w">
    <w:name w:val="w"/>
    <w:basedOn w:val="a1"/>
    <w:rsid w:val="00F431E2"/>
  </w:style>
  <w:style w:type="character" w:customStyle="1" w:styleId="apple-converted-space">
    <w:name w:val="apple-converted-space"/>
    <w:basedOn w:val="a1"/>
    <w:rsid w:val="00F431E2"/>
  </w:style>
  <w:style w:type="character" w:styleId="a6">
    <w:name w:val="Hyperlink"/>
    <w:basedOn w:val="a1"/>
    <w:uiPriority w:val="99"/>
    <w:unhideWhenUsed/>
    <w:rsid w:val="0085085F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2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238EC"/>
    <w:rPr>
      <w:rFonts w:ascii="Tahoma" w:eastAsia="Times New Roman" w:hAnsi="Tahoma" w:cs="Tahoma"/>
      <w:sz w:val="16"/>
      <w:szCs w:val="16"/>
    </w:rPr>
  </w:style>
  <w:style w:type="paragraph" w:styleId="a9">
    <w:name w:val="caption"/>
    <w:basedOn w:val="a0"/>
    <w:next w:val="a0"/>
    <w:uiPriority w:val="35"/>
    <w:unhideWhenUsed/>
    <w:qFormat/>
    <w:rsid w:val="009238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9408FF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aa">
    <w:name w:val="Normal (Web)"/>
    <w:basedOn w:val="a0"/>
    <w:uiPriority w:val="99"/>
    <w:semiHidden/>
    <w:unhideWhenUsed/>
    <w:rsid w:val="00435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9F6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ibliography"/>
    <w:basedOn w:val="a0"/>
    <w:next w:val="a0"/>
    <w:uiPriority w:val="37"/>
    <w:unhideWhenUsed/>
    <w:rsid w:val="009F6DC3"/>
  </w:style>
  <w:style w:type="paragraph" w:styleId="ac">
    <w:name w:val="header"/>
    <w:basedOn w:val="a0"/>
    <w:link w:val="ad"/>
    <w:uiPriority w:val="99"/>
    <w:semiHidden/>
    <w:unhideWhenUsed/>
    <w:rsid w:val="0088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88646E"/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uiPriority w:val="99"/>
    <w:unhideWhenUsed/>
    <w:rsid w:val="0088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8646E"/>
    <w:rPr>
      <w:rFonts w:ascii="Calibri" w:eastAsia="Times New Roman" w:hAnsi="Calibri" w:cs="Times New Roman"/>
    </w:rPr>
  </w:style>
  <w:style w:type="paragraph" w:customStyle="1" w:styleId="1">
    <w:name w:val="Стиль1"/>
    <w:basedOn w:val="10"/>
    <w:qFormat/>
    <w:rsid w:val="00215877"/>
    <w:pPr>
      <w:numPr>
        <w:numId w:val="34"/>
      </w:numPr>
      <w:spacing w:before="240"/>
    </w:pPr>
    <w:rPr>
      <w:rFonts w:ascii="Times New Roman" w:hAnsi="Times New Roman"/>
      <w:color w:val="auto"/>
      <w:sz w:val="36"/>
      <w:szCs w:val="36"/>
    </w:rPr>
  </w:style>
  <w:style w:type="paragraph" w:styleId="af0">
    <w:name w:val="TOC Heading"/>
    <w:basedOn w:val="10"/>
    <w:next w:val="a0"/>
    <w:uiPriority w:val="39"/>
    <w:semiHidden/>
    <w:unhideWhenUsed/>
    <w:qFormat/>
    <w:rsid w:val="00215877"/>
    <w:pPr>
      <w:outlineLvl w:val="9"/>
    </w:pPr>
  </w:style>
  <w:style w:type="paragraph" w:styleId="12">
    <w:name w:val="toc 1"/>
    <w:basedOn w:val="a0"/>
    <w:next w:val="a0"/>
    <w:autoRedefine/>
    <w:uiPriority w:val="39"/>
    <w:unhideWhenUsed/>
    <w:rsid w:val="00215877"/>
    <w:pPr>
      <w:spacing w:after="100"/>
    </w:pPr>
  </w:style>
  <w:style w:type="paragraph" w:customStyle="1" w:styleId="a">
    <w:name w:val="Библиография"/>
    <w:basedOn w:val="a0"/>
    <w:rsid w:val="009A7F2C"/>
    <w:pPr>
      <w:numPr>
        <w:numId w:val="20"/>
      </w:numPr>
      <w:tabs>
        <w:tab w:val="clear" w:pos="567"/>
      </w:tabs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Стиль2"/>
    <w:basedOn w:val="a0"/>
    <w:link w:val="22"/>
    <w:qFormat/>
    <w:rsid w:val="00232D1B"/>
    <w:pPr>
      <w:spacing w:before="240" w:line="360" w:lineRule="auto"/>
      <w:ind w:firstLine="709"/>
    </w:pPr>
    <w:rPr>
      <w:rFonts w:ascii="Times New Roman" w:hAnsi="Times New Roman"/>
      <w:sz w:val="28"/>
      <w:szCs w:val="36"/>
    </w:rPr>
  </w:style>
  <w:style w:type="character" w:customStyle="1" w:styleId="22">
    <w:name w:val="Стиль2 Знак"/>
    <w:basedOn w:val="a1"/>
    <w:link w:val="21"/>
    <w:rsid w:val="00232D1B"/>
    <w:rPr>
      <w:rFonts w:ascii="Times New Roman" w:eastAsia="Times New Roman" w:hAnsi="Times New Roman" w:cs="Times New Roman"/>
      <w:sz w:val="28"/>
      <w:szCs w:val="36"/>
    </w:rPr>
  </w:style>
  <w:style w:type="paragraph" w:customStyle="1" w:styleId="3">
    <w:name w:val="Стиль3"/>
    <w:basedOn w:val="2"/>
    <w:next w:val="21"/>
    <w:link w:val="30"/>
    <w:qFormat/>
    <w:rsid w:val="009408FF"/>
    <w:pPr>
      <w:numPr>
        <w:ilvl w:val="1"/>
        <w:numId w:val="34"/>
      </w:numPr>
    </w:pPr>
    <w:rPr>
      <w:b w:val="0"/>
    </w:rPr>
  </w:style>
  <w:style w:type="paragraph" w:styleId="23">
    <w:name w:val="toc 2"/>
    <w:basedOn w:val="a0"/>
    <w:next w:val="a0"/>
    <w:autoRedefine/>
    <w:uiPriority w:val="39"/>
    <w:unhideWhenUsed/>
    <w:rsid w:val="009408FF"/>
    <w:pPr>
      <w:spacing w:after="100"/>
      <w:ind w:left="220"/>
    </w:pPr>
  </w:style>
  <w:style w:type="character" w:customStyle="1" w:styleId="30">
    <w:name w:val="Стиль3 Знак"/>
    <w:basedOn w:val="20"/>
    <w:link w:val="3"/>
    <w:rsid w:val="009408FF"/>
    <w:rPr>
      <w:rFonts w:ascii="Times New Roman" w:eastAsia="Times New Roman" w:hAnsi="Times New Roman" w:cs="Times New Roman"/>
      <w:b/>
      <w:bCs/>
      <w:sz w:val="32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ВГо06</b:Tag>
    <b:SourceType>Book</b:SourceType>
    <b:Guid>{0EC2DDFF-3C31-4AA1-A4CA-D996B74CE7DA}</b:Guid>
    <b:LCID>ru-RU</b:LCID>
    <b:Author>
      <b:Author>
        <b:NameList>
          <b:Person>
            <b:Last>В.</b:Last>
            <b:First>Горкин</b:First>
            <b:Middle>А.</b:Middle>
          </b:Person>
        </b:NameList>
      </b:Author>
    </b:Author>
    <b:Title>Современная иллюстрированная энциклопедия</b:Title>
    <b:Year>2006</b:Year>
    <b:Publisher>Росмэн-Пресс</b:Publisher>
    <b:Pages>624</b:Pages>
    <b:RefOrder>1</b:RefOrder>
  </b:Source>
</b:Sources>
</file>

<file path=customXml/itemProps1.xml><?xml version="1.0" encoding="utf-8"?>
<ds:datastoreItem xmlns:ds="http://schemas.openxmlformats.org/officeDocument/2006/customXml" ds:itemID="{B8D97223-6008-4AC9-A2E4-21D3A058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14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44</cp:revision>
  <dcterms:created xsi:type="dcterms:W3CDTF">2016-02-20T11:16:00Z</dcterms:created>
  <dcterms:modified xsi:type="dcterms:W3CDTF">2016-03-23T19:44:00Z</dcterms:modified>
</cp:coreProperties>
</file>